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D8B" w:rsidRPr="00DA45C9" w:rsidRDefault="00735D8B">
      <w:pPr>
        <w:rPr>
          <w:rFonts w:ascii="Times New Roman" w:hAnsi="Times New Roman" w:cs="Times New Roman"/>
          <w:sz w:val="24"/>
          <w:szCs w:val="24"/>
        </w:rPr>
      </w:pPr>
    </w:p>
    <w:p w:rsidR="00AD7CEE" w:rsidRPr="00DA45C9" w:rsidRDefault="00AD7CEE">
      <w:pPr>
        <w:rPr>
          <w:rFonts w:ascii="Times New Roman" w:hAnsi="Times New Roman" w:cs="Times New Roman"/>
          <w:sz w:val="24"/>
          <w:szCs w:val="24"/>
        </w:rPr>
      </w:pPr>
    </w:p>
    <w:p w:rsidR="00AD7CEE" w:rsidRPr="00DA45C9" w:rsidRDefault="00AD7CEE">
      <w:pPr>
        <w:rPr>
          <w:rFonts w:ascii="Times New Roman" w:hAnsi="Times New Roman" w:cs="Times New Roman"/>
          <w:sz w:val="24"/>
          <w:szCs w:val="24"/>
        </w:rPr>
      </w:pPr>
    </w:p>
    <w:p w:rsidR="00AD7CEE" w:rsidRPr="00DA45C9" w:rsidRDefault="00AD7CEE">
      <w:pPr>
        <w:rPr>
          <w:rFonts w:ascii="Times New Roman" w:hAnsi="Times New Roman" w:cs="Times New Roman"/>
          <w:sz w:val="24"/>
          <w:szCs w:val="24"/>
        </w:rPr>
      </w:pPr>
    </w:p>
    <w:p w:rsidR="00AD7CEE" w:rsidRPr="00DA45C9" w:rsidRDefault="00AD7CEE">
      <w:pPr>
        <w:rPr>
          <w:rFonts w:ascii="Times New Roman" w:hAnsi="Times New Roman" w:cs="Times New Roman"/>
          <w:sz w:val="24"/>
          <w:szCs w:val="24"/>
        </w:rPr>
      </w:pPr>
    </w:p>
    <w:p w:rsidR="00AD7CEE" w:rsidRPr="00DA45C9" w:rsidRDefault="00AD7CEE">
      <w:pPr>
        <w:rPr>
          <w:rFonts w:ascii="Times New Roman" w:hAnsi="Times New Roman" w:cs="Times New Roman"/>
          <w:sz w:val="24"/>
          <w:szCs w:val="24"/>
        </w:rPr>
      </w:pPr>
    </w:p>
    <w:p w:rsidR="00AD7CEE" w:rsidRPr="00DA45C9" w:rsidRDefault="00AD7CEE">
      <w:pPr>
        <w:rPr>
          <w:rFonts w:ascii="Times New Roman" w:hAnsi="Times New Roman" w:cs="Times New Roman"/>
          <w:sz w:val="24"/>
          <w:szCs w:val="24"/>
        </w:rPr>
      </w:pPr>
    </w:p>
    <w:p w:rsidR="00AD7CEE" w:rsidRPr="00DA45C9" w:rsidRDefault="00AD7CEE">
      <w:pPr>
        <w:rPr>
          <w:rFonts w:ascii="Times New Roman" w:hAnsi="Times New Roman" w:cs="Times New Roman"/>
          <w:sz w:val="24"/>
          <w:szCs w:val="24"/>
        </w:rPr>
      </w:pPr>
    </w:p>
    <w:p w:rsidR="00AD7CEE" w:rsidRPr="00DA45C9" w:rsidRDefault="0042143D" w:rsidP="00AD7CEE">
      <w:pPr>
        <w:spacing w:line="480" w:lineRule="auto"/>
        <w:contextualSpacing/>
        <w:jc w:val="center"/>
        <w:rPr>
          <w:rFonts w:ascii="Times New Roman" w:hAnsi="Times New Roman" w:cs="Times New Roman"/>
          <w:sz w:val="24"/>
          <w:szCs w:val="24"/>
          <w:lang w:val="en-US"/>
        </w:rPr>
      </w:pPr>
      <w:r w:rsidRPr="00DA45C9">
        <w:rPr>
          <w:rFonts w:ascii="Times New Roman" w:hAnsi="Times New Roman" w:cs="Times New Roman"/>
          <w:sz w:val="24"/>
          <w:szCs w:val="24"/>
          <w:lang w:val="en-US"/>
        </w:rPr>
        <w:t>Portfolio Construction and Company Analysis</w:t>
      </w:r>
    </w:p>
    <w:p w:rsidR="00AD7CEE" w:rsidRPr="00DA45C9" w:rsidRDefault="00AD7CEE" w:rsidP="00AD7CEE">
      <w:pPr>
        <w:spacing w:line="480" w:lineRule="auto"/>
        <w:contextualSpacing/>
        <w:jc w:val="center"/>
        <w:rPr>
          <w:rFonts w:ascii="Times New Roman" w:hAnsi="Times New Roman" w:cs="Times New Roman"/>
          <w:sz w:val="24"/>
          <w:szCs w:val="24"/>
          <w:lang w:val="en-US"/>
        </w:rPr>
      </w:pPr>
      <w:r w:rsidRPr="00DA45C9">
        <w:rPr>
          <w:rFonts w:ascii="Times New Roman" w:hAnsi="Times New Roman" w:cs="Times New Roman"/>
          <w:sz w:val="24"/>
          <w:szCs w:val="24"/>
          <w:lang w:val="en-US"/>
        </w:rPr>
        <w:t xml:space="preserve">Name </w:t>
      </w:r>
    </w:p>
    <w:p w:rsidR="00AD7CEE" w:rsidRPr="00DA45C9" w:rsidRDefault="00AD7CEE" w:rsidP="00AD7CEE">
      <w:pPr>
        <w:spacing w:line="480" w:lineRule="auto"/>
        <w:contextualSpacing/>
        <w:jc w:val="center"/>
        <w:rPr>
          <w:rFonts w:ascii="Times New Roman" w:hAnsi="Times New Roman" w:cs="Times New Roman"/>
          <w:sz w:val="24"/>
          <w:szCs w:val="24"/>
          <w:lang w:val="en-US"/>
        </w:rPr>
      </w:pPr>
      <w:r w:rsidRPr="00DA45C9">
        <w:rPr>
          <w:rFonts w:ascii="Times New Roman" w:hAnsi="Times New Roman" w:cs="Times New Roman"/>
          <w:sz w:val="24"/>
          <w:szCs w:val="24"/>
          <w:lang w:val="en-US"/>
        </w:rPr>
        <w:t>Institution Affiliation</w:t>
      </w:r>
    </w:p>
    <w:p w:rsidR="00AD7CEE" w:rsidRPr="00DA45C9" w:rsidRDefault="00AD7CEE">
      <w:pPr>
        <w:rPr>
          <w:rFonts w:ascii="Times New Roman" w:hAnsi="Times New Roman" w:cs="Times New Roman"/>
          <w:sz w:val="24"/>
          <w:szCs w:val="24"/>
          <w:lang w:val="en-US"/>
        </w:rPr>
      </w:pPr>
    </w:p>
    <w:p w:rsidR="00735D8B" w:rsidRPr="00DA45C9" w:rsidRDefault="00735D8B" w:rsidP="00735D8B">
      <w:pPr>
        <w:rPr>
          <w:rFonts w:ascii="Times New Roman" w:hAnsi="Times New Roman" w:cs="Times New Roman"/>
          <w:sz w:val="24"/>
          <w:szCs w:val="24"/>
          <w:lang w:val="en-US"/>
        </w:rPr>
      </w:pPr>
    </w:p>
    <w:p w:rsidR="00735D8B" w:rsidRPr="00DA45C9" w:rsidRDefault="00735D8B">
      <w:pPr>
        <w:rPr>
          <w:rFonts w:ascii="Times New Roman" w:hAnsi="Times New Roman" w:cs="Times New Roman"/>
          <w:sz w:val="24"/>
          <w:szCs w:val="24"/>
          <w:lang w:val="en-US"/>
        </w:rPr>
      </w:pPr>
      <w:r w:rsidRPr="00DA45C9">
        <w:rPr>
          <w:rFonts w:ascii="Times New Roman" w:hAnsi="Times New Roman" w:cs="Times New Roman"/>
          <w:sz w:val="24"/>
          <w:szCs w:val="24"/>
          <w:lang w:val="en-US"/>
        </w:rPr>
        <w:br w:type="page"/>
      </w:r>
    </w:p>
    <w:p w:rsidR="0042143D" w:rsidRPr="00BA7EBE" w:rsidRDefault="0042143D" w:rsidP="0042143D">
      <w:pPr>
        <w:spacing w:after="0" w:line="480" w:lineRule="auto"/>
        <w:jc w:val="center"/>
        <w:rPr>
          <w:rFonts w:ascii="Times New Roman" w:hAnsi="Times New Roman" w:cs="Times New Roman"/>
          <w:b/>
          <w:sz w:val="24"/>
          <w:szCs w:val="24"/>
          <w:lang w:val="en-US"/>
        </w:rPr>
      </w:pPr>
      <w:r w:rsidRPr="00BA7EBE">
        <w:rPr>
          <w:rFonts w:ascii="Times New Roman" w:hAnsi="Times New Roman" w:cs="Times New Roman"/>
          <w:b/>
          <w:sz w:val="24"/>
          <w:szCs w:val="24"/>
          <w:lang w:val="en-US"/>
        </w:rPr>
        <w:lastRenderedPageBreak/>
        <w:t>Portfolio Construction and Company Analysis</w:t>
      </w:r>
    </w:p>
    <w:p w:rsidR="00A93DD6" w:rsidRPr="00BA7EBE" w:rsidRDefault="0042143D" w:rsidP="0042143D">
      <w:pPr>
        <w:spacing w:after="0" w:line="480" w:lineRule="auto"/>
        <w:jc w:val="center"/>
        <w:rPr>
          <w:rFonts w:ascii="Times New Roman" w:hAnsi="Times New Roman" w:cs="Times New Roman"/>
          <w:b/>
          <w:sz w:val="24"/>
          <w:szCs w:val="24"/>
          <w:lang w:val="en-US"/>
        </w:rPr>
      </w:pPr>
      <w:r w:rsidRPr="00BA7EBE">
        <w:rPr>
          <w:rFonts w:ascii="Times New Roman" w:hAnsi="Times New Roman" w:cs="Times New Roman"/>
          <w:b/>
          <w:sz w:val="24"/>
          <w:szCs w:val="24"/>
          <w:lang w:val="en-US"/>
        </w:rPr>
        <w:t>Portfolio Description</w:t>
      </w:r>
    </w:p>
    <w:p w:rsidR="0042143D" w:rsidRPr="00DA45C9" w:rsidRDefault="00795097" w:rsidP="00BA7EBE">
      <w:pPr>
        <w:spacing w:after="0" w:line="480" w:lineRule="auto"/>
        <w:ind w:firstLine="708"/>
        <w:rPr>
          <w:rFonts w:ascii="Times New Roman" w:hAnsi="Times New Roman" w:cs="Times New Roman"/>
          <w:sz w:val="24"/>
          <w:szCs w:val="24"/>
          <w:lang w:val="en-US"/>
        </w:rPr>
      </w:pPr>
      <w:r w:rsidRPr="00DA45C9">
        <w:rPr>
          <w:rFonts w:ascii="Times New Roman" w:hAnsi="Times New Roman" w:cs="Times New Roman"/>
          <w:sz w:val="24"/>
          <w:szCs w:val="24"/>
          <w:lang w:val="en-US"/>
        </w:rPr>
        <w:t xml:space="preserve">The report presents the analysis of three stocks, one S&amp;P 500 company and two NASDAQ stocks. The three companies are: Apple Inc. which is a S&amp;P 500 company, and Microsoft Corporation (MSFT) and Alphabet Inc. (GOOG) trading under NASDAQ. The monthly historical prices of the companies are from the period between June </w:t>
      </w:r>
      <w:r w:rsidR="004915B4" w:rsidRPr="00DA45C9">
        <w:rPr>
          <w:rFonts w:ascii="Times New Roman" w:hAnsi="Times New Roman" w:cs="Times New Roman"/>
          <w:sz w:val="24"/>
          <w:szCs w:val="24"/>
          <w:lang w:val="en-US"/>
        </w:rPr>
        <w:t xml:space="preserve">1, </w:t>
      </w:r>
      <w:r w:rsidRPr="00DA45C9">
        <w:rPr>
          <w:rFonts w:ascii="Times New Roman" w:hAnsi="Times New Roman" w:cs="Times New Roman"/>
          <w:sz w:val="24"/>
          <w:szCs w:val="24"/>
          <w:lang w:val="en-US"/>
        </w:rPr>
        <w:t xml:space="preserve">2012 </w:t>
      </w:r>
      <w:r w:rsidR="004915B4" w:rsidRPr="00DA45C9">
        <w:rPr>
          <w:rFonts w:ascii="Times New Roman" w:hAnsi="Times New Roman" w:cs="Times New Roman"/>
          <w:sz w:val="24"/>
          <w:szCs w:val="24"/>
          <w:lang w:val="en-US"/>
        </w:rPr>
        <w:t>and June 4,</w:t>
      </w:r>
      <w:r w:rsidRPr="00DA45C9">
        <w:rPr>
          <w:rFonts w:ascii="Times New Roman" w:hAnsi="Times New Roman" w:cs="Times New Roman"/>
          <w:sz w:val="24"/>
          <w:szCs w:val="24"/>
          <w:lang w:val="en-US"/>
        </w:rPr>
        <w:t xml:space="preserve"> 2019</w:t>
      </w:r>
      <w:r w:rsidR="00E3780B" w:rsidRPr="00DA45C9">
        <w:rPr>
          <w:rFonts w:ascii="Times New Roman" w:hAnsi="Times New Roman" w:cs="Times New Roman"/>
          <w:sz w:val="24"/>
          <w:szCs w:val="24"/>
          <w:lang w:val="en-US"/>
        </w:rPr>
        <w:t xml:space="preserve">. The decision on which stock to choose is based on the average stock return and standard deviation. A stock with high average return and low standard deviation is considered favorable. </w:t>
      </w:r>
    </w:p>
    <w:p w:rsidR="000D4DDC" w:rsidRPr="00DA45C9" w:rsidRDefault="000D4DDC" w:rsidP="00BA7EBE">
      <w:pPr>
        <w:spacing w:after="0" w:line="480" w:lineRule="auto"/>
        <w:ind w:firstLine="708"/>
        <w:rPr>
          <w:rFonts w:ascii="Times New Roman" w:hAnsi="Times New Roman" w:cs="Times New Roman"/>
          <w:sz w:val="24"/>
          <w:szCs w:val="24"/>
          <w:lang w:val="en-US"/>
        </w:rPr>
      </w:pPr>
      <w:r w:rsidRPr="00DA45C9">
        <w:rPr>
          <w:rFonts w:ascii="Times New Roman" w:hAnsi="Times New Roman" w:cs="Times New Roman"/>
          <w:sz w:val="24"/>
          <w:szCs w:val="24"/>
          <w:lang w:val="en-US"/>
        </w:rPr>
        <w:t xml:space="preserve">Apple Inc. operates under consumer electronics industry and its designs, manufactures, markets devices and computers used for communication as well as a media. The company sells its products directly to consumers, retailers, and enterprises. Apple Inc. was formed in 1977 and since then the company has undergone through various innovation processes that have seen it </w:t>
      </w:r>
      <w:r w:rsidR="009E54DD" w:rsidRPr="00DA45C9">
        <w:rPr>
          <w:rFonts w:ascii="Times New Roman" w:hAnsi="Times New Roman" w:cs="Times New Roman"/>
          <w:sz w:val="24"/>
          <w:szCs w:val="24"/>
          <w:lang w:val="en-US"/>
        </w:rPr>
        <w:t xml:space="preserve">growing rapidly in the industry. </w:t>
      </w:r>
    </w:p>
    <w:p w:rsidR="009E54DD" w:rsidRPr="00DA45C9" w:rsidRDefault="009E54DD" w:rsidP="00795097">
      <w:pPr>
        <w:spacing w:after="0" w:line="480" w:lineRule="auto"/>
        <w:rPr>
          <w:rFonts w:ascii="Times New Roman" w:hAnsi="Times New Roman" w:cs="Times New Roman"/>
          <w:sz w:val="24"/>
          <w:szCs w:val="24"/>
          <w:lang w:val="en-US"/>
        </w:rPr>
      </w:pPr>
      <w:r w:rsidRPr="00DA45C9">
        <w:rPr>
          <w:rFonts w:ascii="Times New Roman" w:hAnsi="Times New Roman" w:cs="Times New Roman"/>
          <w:sz w:val="24"/>
          <w:szCs w:val="24"/>
          <w:lang w:val="en-US"/>
        </w:rPr>
        <w:t>Microsoft Corporation</w:t>
      </w:r>
      <w:r w:rsidR="00AC66DE" w:rsidRPr="00DA45C9">
        <w:rPr>
          <w:rFonts w:ascii="Times New Roman" w:hAnsi="Times New Roman" w:cs="Times New Roman"/>
          <w:sz w:val="24"/>
          <w:szCs w:val="24"/>
          <w:lang w:val="en-US"/>
        </w:rPr>
        <w:t xml:space="preserve"> (MSFT)</w:t>
      </w:r>
      <w:r w:rsidRPr="00DA45C9">
        <w:rPr>
          <w:rFonts w:ascii="Times New Roman" w:hAnsi="Times New Roman" w:cs="Times New Roman"/>
          <w:sz w:val="24"/>
          <w:szCs w:val="24"/>
          <w:lang w:val="en-US"/>
        </w:rPr>
        <w:t xml:space="preserve"> was formed in 1975</w:t>
      </w:r>
      <w:r w:rsidR="00180D2C" w:rsidRPr="00DA45C9">
        <w:rPr>
          <w:rFonts w:ascii="Times New Roman" w:hAnsi="Times New Roman" w:cs="Times New Roman"/>
          <w:sz w:val="24"/>
          <w:szCs w:val="24"/>
          <w:lang w:val="en-US"/>
        </w:rPr>
        <w:t xml:space="preserve"> under software-infrastructure industry, technology sectors. The company off</w:t>
      </w:r>
      <w:r w:rsidR="007C32E0" w:rsidRPr="00DA45C9">
        <w:rPr>
          <w:rFonts w:ascii="Times New Roman" w:hAnsi="Times New Roman" w:cs="Times New Roman"/>
          <w:sz w:val="24"/>
          <w:szCs w:val="24"/>
          <w:lang w:val="en-US"/>
        </w:rPr>
        <w:t>ers various products including operating systems, applications on cross-device productivity, server applications, tools for developing software, and management tools for servers and desktops</w:t>
      </w:r>
      <w:r w:rsidR="00D13AFE" w:rsidRPr="00DA45C9">
        <w:rPr>
          <w:rFonts w:ascii="Times New Roman" w:hAnsi="Times New Roman" w:cs="Times New Roman"/>
          <w:sz w:val="24"/>
          <w:szCs w:val="24"/>
          <w:lang w:val="en-US"/>
        </w:rPr>
        <w:t>.</w:t>
      </w:r>
    </w:p>
    <w:p w:rsidR="00D13AFE" w:rsidRPr="00DA45C9" w:rsidRDefault="00D13AFE" w:rsidP="00BA7EBE">
      <w:pPr>
        <w:spacing w:after="0" w:line="480" w:lineRule="auto"/>
        <w:ind w:firstLine="708"/>
        <w:rPr>
          <w:rFonts w:ascii="Times New Roman" w:hAnsi="Times New Roman" w:cs="Times New Roman"/>
          <w:sz w:val="24"/>
          <w:szCs w:val="24"/>
          <w:lang w:val="en-US"/>
        </w:rPr>
      </w:pPr>
      <w:r w:rsidRPr="00DA45C9">
        <w:rPr>
          <w:rFonts w:ascii="Times New Roman" w:hAnsi="Times New Roman" w:cs="Times New Roman"/>
          <w:sz w:val="24"/>
          <w:szCs w:val="24"/>
          <w:lang w:val="en-US"/>
        </w:rPr>
        <w:t xml:space="preserve">Alphabet Inc. </w:t>
      </w:r>
      <w:r w:rsidR="00AC66DE" w:rsidRPr="00DA45C9">
        <w:rPr>
          <w:rFonts w:ascii="Times New Roman" w:hAnsi="Times New Roman" w:cs="Times New Roman"/>
          <w:sz w:val="24"/>
          <w:szCs w:val="24"/>
          <w:lang w:val="en-US"/>
        </w:rPr>
        <w:t xml:space="preserve">(GOOG) </w:t>
      </w:r>
      <w:r w:rsidRPr="00DA45C9">
        <w:rPr>
          <w:rFonts w:ascii="Times New Roman" w:hAnsi="Times New Roman" w:cs="Times New Roman"/>
          <w:sz w:val="24"/>
          <w:szCs w:val="24"/>
          <w:lang w:val="en-US"/>
        </w:rPr>
        <w:t xml:space="preserve">was formed in 1998 with the aim of providing online advertising services across the world. The company carries out its operations via google and other Betts segments. Google segments provide services such as Google Maps, chrome, Search, Google play, </w:t>
      </w:r>
      <w:r w:rsidR="00AC66DE" w:rsidRPr="00DA45C9">
        <w:rPr>
          <w:rFonts w:ascii="Times New Roman" w:hAnsi="Times New Roman" w:cs="Times New Roman"/>
          <w:sz w:val="24"/>
          <w:szCs w:val="24"/>
          <w:lang w:val="en-US"/>
        </w:rPr>
        <w:t xml:space="preserve">you tube, Ads, Google Clouds, and Android services. </w:t>
      </w:r>
    </w:p>
    <w:p w:rsidR="00AC66DE" w:rsidRPr="00DA45C9" w:rsidRDefault="00AC66DE" w:rsidP="00D13AFE">
      <w:pPr>
        <w:spacing w:after="0" w:line="480" w:lineRule="auto"/>
        <w:rPr>
          <w:rFonts w:ascii="Times New Roman" w:hAnsi="Times New Roman" w:cs="Times New Roman"/>
          <w:sz w:val="24"/>
          <w:szCs w:val="24"/>
          <w:lang w:val="en-US"/>
        </w:rPr>
      </w:pPr>
      <w:r w:rsidRPr="00DA45C9">
        <w:rPr>
          <w:rFonts w:ascii="Times New Roman" w:hAnsi="Times New Roman" w:cs="Times New Roman"/>
          <w:sz w:val="24"/>
          <w:szCs w:val="24"/>
          <w:lang w:val="en-US"/>
        </w:rPr>
        <w:t>Returns</w:t>
      </w:r>
    </w:p>
    <w:p w:rsidR="00DA45C9" w:rsidRPr="00DA45C9" w:rsidRDefault="00DA45C9" w:rsidP="00BA7EBE">
      <w:pPr>
        <w:spacing w:after="0" w:line="480" w:lineRule="auto"/>
        <w:ind w:firstLine="708"/>
        <w:rPr>
          <w:rFonts w:ascii="Times New Roman" w:hAnsi="Times New Roman" w:cs="Times New Roman"/>
          <w:sz w:val="24"/>
          <w:szCs w:val="24"/>
          <w:lang w:val="en-US"/>
        </w:rPr>
      </w:pPr>
      <w:r w:rsidRPr="00DA45C9">
        <w:rPr>
          <w:rFonts w:ascii="Times New Roman" w:hAnsi="Times New Roman" w:cs="Times New Roman"/>
          <w:sz w:val="24"/>
          <w:szCs w:val="24"/>
          <w:lang w:val="en-US"/>
        </w:rPr>
        <w:lastRenderedPageBreak/>
        <w:t xml:space="preserve">The aim of investors choosing to invest in a particular stock is to achieve higher returns. A stock is considered profitable if its average return is higher than the risk free rate and also has a lower standard deviation compared to other stocks in a portfolio. </w:t>
      </w:r>
    </w:p>
    <w:p w:rsidR="00DA45C9" w:rsidRPr="00DA45C9" w:rsidRDefault="00DA45C9" w:rsidP="00D13AFE">
      <w:pPr>
        <w:spacing w:after="0" w:line="480" w:lineRule="auto"/>
        <w:rPr>
          <w:rFonts w:ascii="Times New Roman" w:hAnsi="Times New Roman" w:cs="Times New Roman"/>
          <w:sz w:val="24"/>
          <w:szCs w:val="24"/>
          <w:lang w:val="en-US"/>
        </w:rPr>
      </w:pPr>
      <w:r w:rsidRPr="00DA45C9">
        <w:rPr>
          <w:rFonts w:ascii="Times New Roman" w:hAnsi="Times New Roman" w:cs="Times New Roman"/>
          <w:noProof/>
          <w:lang w:val="en-US"/>
        </w:rPr>
        <w:drawing>
          <wp:inline distT="0" distB="0" distL="0" distR="0" wp14:anchorId="3393870B" wp14:editId="5FD2E1B9">
            <wp:extent cx="6000750" cy="29337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A45C9" w:rsidRPr="00DA45C9" w:rsidRDefault="00DA45C9" w:rsidP="00D13AFE">
      <w:pPr>
        <w:spacing w:after="0" w:line="480" w:lineRule="auto"/>
        <w:rPr>
          <w:rFonts w:ascii="Times New Roman" w:hAnsi="Times New Roman" w:cs="Times New Roman"/>
          <w:sz w:val="24"/>
          <w:szCs w:val="24"/>
          <w:lang w:val="en-US"/>
        </w:rPr>
      </w:pPr>
      <w:r w:rsidRPr="00DA45C9">
        <w:rPr>
          <w:rFonts w:ascii="Times New Roman" w:hAnsi="Times New Roman" w:cs="Times New Roman"/>
          <w:noProof/>
          <w:lang w:val="en-US"/>
        </w:rPr>
        <w:drawing>
          <wp:inline distT="0" distB="0" distL="0" distR="0" wp14:anchorId="2AF6E27F" wp14:editId="3FAE7D24">
            <wp:extent cx="6048375" cy="289560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bl>
      <w:tblPr>
        <w:tblStyle w:val="TableGrid"/>
        <w:tblW w:w="8975" w:type="dxa"/>
        <w:tblInd w:w="-5" w:type="dxa"/>
        <w:tblLook w:val="04A0" w:firstRow="1" w:lastRow="0" w:firstColumn="1" w:lastColumn="0" w:noHBand="0" w:noVBand="1"/>
      </w:tblPr>
      <w:tblGrid>
        <w:gridCol w:w="1775"/>
        <w:gridCol w:w="1240"/>
        <w:gridCol w:w="1618"/>
        <w:gridCol w:w="1218"/>
        <w:gridCol w:w="1484"/>
        <w:gridCol w:w="1640"/>
      </w:tblGrid>
      <w:tr w:rsidR="00AC66DE" w:rsidRPr="00AC66DE" w:rsidTr="0024772E">
        <w:trPr>
          <w:trHeight w:val="315"/>
        </w:trPr>
        <w:tc>
          <w:tcPr>
            <w:tcW w:w="1775" w:type="dxa"/>
            <w:noWrap/>
            <w:hideMark/>
          </w:tcPr>
          <w:p w:rsidR="00AC66DE" w:rsidRPr="00AC66DE" w:rsidRDefault="00AC66DE" w:rsidP="00AC66DE">
            <w:pPr>
              <w:rPr>
                <w:rFonts w:ascii="Times New Roman" w:eastAsia="Times New Roman" w:hAnsi="Times New Roman" w:cs="Times New Roman"/>
                <w:sz w:val="24"/>
                <w:szCs w:val="24"/>
                <w:lang w:val="en-US"/>
              </w:rPr>
            </w:pPr>
          </w:p>
        </w:tc>
        <w:tc>
          <w:tcPr>
            <w:tcW w:w="1240" w:type="dxa"/>
            <w:noWrap/>
            <w:hideMark/>
          </w:tcPr>
          <w:p w:rsidR="00AC66DE" w:rsidRPr="00AC66DE" w:rsidRDefault="00AC66DE" w:rsidP="00AC66DE">
            <w:pPr>
              <w:jc w:val="center"/>
              <w:rPr>
                <w:rFonts w:ascii="Times New Roman" w:eastAsia="Times New Roman" w:hAnsi="Times New Roman" w:cs="Times New Roman"/>
                <w:b/>
                <w:bCs/>
                <w:color w:val="000000"/>
                <w:sz w:val="24"/>
                <w:szCs w:val="24"/>
                <w:lang w:val="en-US"/>
              </w:rPr>
            </w:pPr>
            <w:r w:rsidRPr="00AC66DE">
              <w:rPr>
                <w:rFonts w:ascii="Times New Roman" w:eastAsia="Times New Roman" w:hAnsi="Times New Roman" w:cs="Times New Roman"/>
                <w:b/>
                <w:bCs/>
                <w:color w:val="000000"/>
                <w:sz w:val="24"/>
                <w:szCs w:val="24"/>
                <w:lang w:val="en-US"/>
              </w:rPr>
              <w:t>S&amp;P 500</w:t>
            </w:r>
          </w:p>
        </w:tc>
        <w:tc>
          <w:tcPr>
            <w:tcW w:w="1618" w:type="dxa"/>
            <w:noWrap/>
            <w:hideMark/>
          </w:tcPr>
          <w:p w:rsidR="00AC66DE" w:rsidRPr="00AC66DE" w:rsidRDefault="00AC66DE" w:rsidP="00AC66DE">
            <w:pPr>
              <w:jc w:val="center"/>
              <w:rPr>
                <w:rFonts w:ascii="Times New Roman" w:eastAsia="Times New Roman" w:hAnsi="Times New Roman" w:cs="Times New Roman"/>
                <w:b/>
                <w:bCs/>
                <w:color w:val="000000"/>
                <w:sz w:val="24"/>
                <w:szCs w:val="24"/>
                <w:lang w:val="en-US"/>
              </w:rPr>
            </w:pPr>
            <w:r w:rsidRPr="00AC66DE">
              <w:rPr>
                <w:rFonts w:ascii="Times New Roman" w:eastAsia="Times New Roman" w:hAnsi="Times New Roman" w:cs="Times New Roman"/>
                <w:b/>
                <w:bCs/>
                <w:color w:val="000000"/>
                <w:sz w:val="24"/>
                <w:szCs w:val="24"/>
                <w:lang w:val="en-US"/>
              </w:rPr>
              <w:t>Apple Inc.</w:t>
            </w:r>
          </w:p>
        </w:tc>
        <w:tc>
          <w:tcPr>
            <w:tcW w:w="1218" w:type="dxa"/>
            <w:noWrap/>
            <w:hideMark/>
          </w:tcPr>
          <w:p w:rsidR="00AC66DE" w:rsidRPr="00AC66DE" w:rsidRDefault="00AC66DE" w:rsidP="00AC66DE">
            <w:pPr>
              <w:jc w:val="center"/>
              <w:rPr>
                <w:rFonts w:ascii="Times New Roman" w:eastAsia="Times New Roman" w:hAnsi="Times New Roman" w:cs="Times New Roman"/>
                <w:b/>
                <w:bCs/>
                <w:color w:val="000000"/>
                <w:sz w:val="24"/>
                <w:szCs w:val="24"/>
                <w:lang w:val="en-US"/>
              </w:rPr>
            </w:pPr>
            <w:r w:rsidRPr="00AC66DE">
              <w:rPr>
                <w:rFonts w:ascii="Times New Roman" w:eastAsia="Times New Roman" w:hAnsi="Times New Roman" w:cs="Times New Roman"/>
                <w:b/>
                <w:bCs/>
                <w:color w:val="000000"/>
                <w:sz w:val="24"/>
                <w:szCs w:val="24"/>
                <w:lang w:val="en-US"/>
              </w:rPr>
              <w:t>Nasdaq</w:t>
            </w:r>
          </w:p>
        </w:tc>
        <w:tc>
          <w:tcPr>
            <w:tcW w:w="1484" w:type="dxa"/>
            <w:noWrap/>
            <w:hideMark/>
          </w:tcPr>
          <w:p w:rsidR="00AC66DE" w:rsidRPr="00AC66DE" w:rsidRDefault="00AC66DE" w:rsidP="00AC66DE">
            <w:pPr>
              <w:jc w:val="center"/>
              <w:rPr>
                <w:rFonts w:ascii="Times New Roman" w:eastAsia="Times New Roman" w:hAnsi="Times New Roman" w:cs="Times New Roman"/>
                <w:b/>
                <w:bCs/>
                <w:color w:val="000000"/>
                <w:sz w:val="24"/>
                <w:szCs w:val="24"/>
                <w:lang w:val="en-US"/>
              </w:rPr>
            </w:pPr>
            <w:r w:rsidRPr="00AC66DE">
              <w:rPr>
                <w:rFonts w:ascii="Times New Roman" w:eastAsia="Times New Roman" w:hAnsi="Times New Roman" w:cs="Times New Roman"/>
                <w:b/>
                <w:bCs/>
                <w:color w:val="000000"/>
                <w:sz w:val="24"/>
                <w:szCs w:val="24"/>
                <w:lang w:val="en-US"/>
              </w:rPr>
              <w:t>MSFT</w:t>
            </w:r>
          </w:p>
        </w:tc>
        <w:tc>
          <w:tcPr>
            <w:tcW w:w="1640" w:type="dxa"/>
            <w:noWrap/>
            <w:hideMark/>
          </w:tcPr>
          <w:p w:rsidR="00AC66DE" w:rsidRPr="00AC66DE" w:rsidRDefault="00AC66DE" w:rsidP="00AC66DE">
            <w:pPr>
              <w:jc w:val="center"/>
              <w:rPr>
                <w:rFonts w:ascii="Times New Roman" w:eastAsia="Times New Roman" w:hAnsi="Times New Roman" w:cs="Times New Roman"/>
                <w:b/>
                <w:bCs/>
                <w:color w:val="000000"/>
                <w:sz w:val="24"/>
                <w:szCs w:val="24"/>
                <w:lang w:val="en-US"/>
              </w:rPr>
            </w:pPr>
            <w:r w:rsidRPr="00AC66DE">
              <w:rPr>
                <w:rFonts w:ascii="Times New Roman" w:eastAsia="Times New Roman" w:hAnsi="Times New Roman" w:cs="Times New Roman"/>
                <w:b/>
                <w:bCs/>
                <w:color w:val="000000"/>
                <w:sz w:val="24"/>
                <w:szCs w:val="24"/>
                <w:lang w:val="en-US"/>
              </w:rPr>
              <w:t>GOOG</w:t>
            </w:r>
          </w:p>
        </w:tc>
      </w:tr>
      <w:tr w:rsidR="00AC66DE" w:rsidRPr="00AC66DE" w:rsidTr="0024772E">
        <w:trPr>
          <w:trHeight w:val="300"/>
        </w:trPr>
        <w:tc>
          <w:tcPr>
            <w:tcW w:w="1775" w:type="dxa"/>
            <w:noWrap/>
            <w:hideMark/>
          </w:tcPr>
          <w:p w:rsidR="00AC66DE" w:rsidRPr="00AC66DE" w:rsidRDefault="00AC66DE" w:rsidP="00AC66DE">
            <w:pPr>
              <w:rPr>
                <w:rFonts w:ascii="Times New Roman" w:eastAsia="Times New Roman" w:hAnsi="Times New Roman" w:cs="Times New Roman"/>
                <w:color w:val="FF0000"/>
                <w:sz w:val="24"/>
                <w:szCs w:val="24"/>
                <w:lang w:val="en-US"/>
              </w:rPr>
            </w:pPr>
            <w:r w:rsidRPr="00AC66DE">
              <w:rPr>
                <w:rFonts w:ascii="Times New Roman" w:eastAsia="Times New Roman" w:hAnsi="Times New Roman" w:cs="Times New Roman"/>
                <w:color w:val="FF0000"/>
                <w:sz w:val="24"/>
                <w:szCs w:val="24"/>
                <w:lang w:val="en-US"/>
              </w:rPr>
              <w:t>Average</w:t>
            </w:r>
          </w:p>
        </w:tc>
        <w:tc>
          <w:tcPr>
            <w:tcW w:w="1240"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0.97%</w:t>
            </w:r>
          </w:p>
        </w:tc>
        <w:tc>
          <w:tcPr>
            <w:tcW w:w="1618"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1.47%</w:t>
            </w:r>
          </w:p>
        </w:tc>
        <w:tc>
          <w:tcPr>
            <w:tcW w:w="1218"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1.27%</w:t>
            </w:r>
          </w:p>
        </w:tc>
        <w:tc>
          <w:tcPr>
            <w:tcW w:w="1484"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2.15%</w:t>
            </w:r>
          </w:p>
        </w:tc>
        <w:tc>
          <w:tcPr>
            <w:tcW w:w="1640"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1.75%</w:t>
            </w:r>
          </w:p>
        </w:tc>
      </w:tr>
      <w:tr w:rsidR="00AC66DE" w:rsidRPr="00AC66DE" w:rsidTr="0024772E">
        <w:trPr>
          <w:trHeight w:val="300"/>
        </w:trPr>
        <w:tc>
          <w:tcPr>
            <w:tcW w:w="1775" w:type="dxa"/>
            <w:noWrap/>
            <w:hideMark/>
          </w:tcPr>
          <w:p w:rsidR="00AC66DE" w:rsidRPr="00AC66DE" w:rsidRDefault="00AC66DE" w:rsidP="00AC66DE">
            <w:pPr>
              <w:rPr>
                <w:rFonts w:ascii="Times New Roman" w:eastAsia="Times New Roman" w:hAnsi="Times New Roman" w:cs="Times New Roman"/>
                <w:color w:val="FF0000"/>
                <w:sz w:val="24"/>
                <w:szCs w:val="24"/>
                <w:lang w:val="en-US"/>
              </w:rPr>
            </w:pPr>
            <w:r w:rsidRPr="00AC66DE">
              <w:rPr>
                <w:rFonts w:ascii="Times New Roman" w:eastAsia="Times New Roman" w:hAnsi="Times New Roman" w:cs="Times New Roman"/>
                <w:color w:val="FF0000"/>
                <w:sz w:val="24"/>
                <w:szCs w:val="24"/>
                <w:lang w:val="en-US"/>
              </w:rPr>
              <w:t>S.D.</w:t>
            </w:r>
          </w:p>
        </w:tc>
        <w:tc>
          <w:tcPr>
            <w:tcW w:w="1240"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0.031969</w:t>
            </w:r>
          </w:p>
        </w:tc>
        <w:tc>
          <w:tcPr>
            <w:tcW w:w="1618"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0.075035487</w:t>
            </w:r>
          </w:p>
        </w:tc>
        <w:tc>
          <w:tcPr>
            <w:tcW w:w="1218"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0.038411</w:t>
            </w:r>
          </w:p>
        </w:tc>
        <w:tc>
          <w:tcPr>
            <w:tcW w:w="1484"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0.05885947</w:t>
            </w:r>
          </w:p>
        </w:tc>
        <w:tc>
          <w:tcPr>
            <w:tcW w:w="1640"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0.058250928</w:t>
            </w:r>
          </w:p>
        </w:tc>
      </w:tr>
      <w:tr w:rsidR="00AC66DE" w:rsidRPr="00AC66DE" w:rsidTr="0024772E">
        <w:trPr>
          <w:trHeight w:val="300"/>
        </w:trPr>
        <w:tc>
          <w:tcPr>
            <w:tcW w:w="1775" w:type="dxa"/>
            <w:noWrap/>
            <w:hideMark/>
          </w:tcPr>
          <w:p w:rsidR="00AC66DE" w:rsidRPr="00AC66DE" w:rsidRDefault="00AC66DE" w:rsidP="00AC66DE">
            <w:pPr>
              <w:rPr>
                <w:rFonts w:ascii="Times New Roman" w:eastAsia="Times New Roman" w:hAnsi="Times New Roman" w:cs="Times New Roman"/>
                <w:color w:val="FF0000"/>
                <w:sz w:val="24"/>
                <w:szCs w:val="24"/>
                <w:lang w:val="en-US"/>
              </w:rPr>
            </w:pPr>
            <w:r w:rsidRPr="00AC66DE">
              <w:rPr>
                <w:rFonts w:ascii="Times New Roman" w:eastAsia="Times New Roman" w:hAnsi="Times New Roman" w:cs="Times New Roman"/>
                <w:color w:val="FF0000"/>
                <w:sz w:val="24"/>
                <w:szCs w:val="24"/>
                <w:lang w:val="en-US"/>
              </w:rPr>
              <w:t>Annual return</w:t>
            </w:r>
          </w:p>
        </w:tc>
        <w:tc>
          <w:tcPr>
            <w:tcW w:w="1240"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11.66%</w:t>
            </w:r>
          </w:p>
        </w:tc>
        <w:tc>
          <w:tcPr>
            <w:tcW w:w="1618"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17.68%</w:t>
            </w:r>
          </w:p>
        </w:tc>
        <w:tc>
          <w:tcPr>
            <w:tcW w:w="1218"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15.30%</w:t>
            </w:r>
          </w:p>
        </w:tc>
        <w:tc>
          <w:tcPr>
            <w:tcW w:w="1484"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25.80%</w:t>
            </w:r>
          </w:p>
        </w:tc>
        <w:tc>
          <w:tcPr>
            <w:tcW w:w="1640"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20.94%</w:t>
            </w:r>
          </w:p>
        </w:tc>
      </w:tr>
      <w:tr w:rsidR="00AC66DE" w:rsidRPr="00AC66DE" w:rsidTr="0024772E">
        <w:trPr>
          <w:trHeight w:val="300"/>
        </w:trPr>
        <w:tc>
          <w:tcPr>
            <w:tcW w:w="1775" w:type="dxa"/>
            <w:noWrap/>
            <w:hideMark/>
          </w:tcPr>
          <w:p w:rsidR="00AC66DE" w:rsidRPr="00AC66DE" w:rsidRDefault="00AC66DE" w:rsidP="00AC66DE">
            <w:pPr>
              <w:rPr>
                <w:rFonts w:ascii="Times New Roman" w:eastAsia="Times New Roman" w:hAnsi="Times New Roman" w:cs="Times New Roman"/>
                <w:color w:val="FF0000"/>
                <w:sz w:val="24"/>
                <w:szCs w:val="24"/>
                <w:lang w:val="en-US"/>
              </w:rPr>
            </w:pPr>
            <w:r w:rsidRPr="00AC66DE">
              <w:rPr>
                <w:rFonts w:ascii="Times New Roman" w:eastAsia="Times New Roman" w:hAnsi="Times New Roman" w:cs="Times New Roman"/>
                <w:color w:val="FF0000"/>
                <w:sz w:val="24"/>
                <w:szCs w:val="24"/>
                <w:lang w:val="en-US"/>
              </w:rPr>
              <w:t>Annual S.D.</w:t>
            </w:r>
          </w:p>
        </w:tc>
        <w:tc>
          <w:tcPr>
            <w:tcW w:w="1240"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0.383622</w:t>
            </w:r>
          </w:p>
        </w:tc>
        <w:tc>
          <w:tcPr>
            <w:tcW w:w="1618"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0.900425847</w:t>
            </w:r>
          </w:p>
        </w:tc>
        <w:tc>
          <w:tcPr>
            <w:tcW w:w="1218"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0.460938</w:t>
            </w:r>
          </w:p>
        </w:tc>
        <w:tc>
          <w:tcPr>
            <w:tcW w:w="1484"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0.70631364</w:t>
            </w:r>
          </w:p>
        </w:tc>
        <w:tc>
          <w:tcPr>
            <w:tcW w:w="1640" w:type="dxa"/>
            <w:noWrap/>
            <w:hideMark/>
          </w:tcPr>
          <w:p w:rsidR="00AC66DE" w:rsidRPr="00AC66DE" w:rsidRDefault="00AC66DE" w:rsidP="00AC66DE">
            <w:pPr>
              <w:jc w:val="right"/>
              <w:rPr>
                <w:rFonts w:ascii="Times New Roman" w:eastAsia="Times New Roman" w:hAnsi="Times New Roman" w:cs="Times New Roman"/>
                <w:color w:val="000000"/>
                <w:sz w:val="24"/>
                <w:szCs w:val="24"/>
                <w:lang w:val="en-US"/>
              </w:rPr>
            </w:pPr>
            <w:r w:rsidRPr="00AC66DE">
              <w:rPr>
                <w:rFonts w:ascii="Times New Roman" w:eastAsia="Times New Roman" w:hAnsi="Times New Roman" w:cs="Times New Roman"/>
                <w:color w:val="000000"/>
                <w:sz w:val="24"/>
                <w:szCs w:val="24"/>
                <w:lang w:val="en-US"/>
              </w:rPr>
              <w:t>0.699011132</w:t>
            </w:r>
          </w:p>
        </w:tc>
      </w:tr>
    </w:tbl>
    <w:p w:rsidR="00DA45C9" w:rsidRDefault="00DA45C9" w:rsidP="00D13AFE">
      <w:pPr>
        <w:spacing w:after="0" w:line="480" w:lineRule="auto"/>
        <w:rPr>
          <w:rFonts w:ascii="Times New Roman" w:hAnsi="Times New Roman" w:cs="Times New Roman"/>
          <w:sz w:val="24"/>
          <w:szCs w:val="24"/>
          <w:lang w:val="en-US"/>
        </w:rPr>
      </w:pPr>
    </w:p>
    <w:p w:rsidR="00BA7EBE" w:rsidRDefault="00BA7EBE" w:rsidP="00D13AFE">
      <w:pPr>
        <w:spacing w:after="0" w:line="480" w:lineRule="auto"/>
        <w:rPr>
          <w:rFonts w:ascii="Times New Roman" w:hAnsi="Times New Roman" w:cs="Times New Roman"/>
          <w:sz w:val="24"/>
          <w:szCs w:val="24"/>
          <w:lang w:val="en-US"/>
        </w:rPr>
      </w:pPr>
    </w:p>
    <w:p w:rsidR="00AC66DE" w:rsidRDefault="00DA45C9" w:rsidP="00D13AFE">
      <w:pPr>
        <w:spacing w:after="0" w:line="480" w:lineRule="auto"/>
        <w:rPr>
          <w:rFonts w:ascii="Times New Roman" w:hAnsi="Times New Roman" w:cs="Times New Roman"/>
          <w:sz w:val="24"/>
          <w:szCs w:val="24"/>
          <w:lang w:val="en-US"/>
        </w:rPr>
      </w:pPr>
      <w:r w:rsidRPr="00DA45C9">
        <w:rPr>
          <w:rFonts w:ascii="Times New Roman" w:hAnsi="Times New Roman" w:cs="Times New Roman"/>
          <w:sz w:val="24"/>
          <w:szCs w:val="24"/>
          <w:lang w:val="en-US"/>
        </w:rPr>
        <w:lastRenderedPageBreak/>
        <w:t>Average return</w:t>
      </w:r>
    </w:p>
    <w:p w:rsidR="000F3928" w:rsidRDefault="008C7369" w:rsidP="00BA7EBE">
      <w:pPr>
        <w:spacing w:after="0" w:line="480" w:lineRule="auto"/>
        <w:ind w:firstLine="708"/>
        <w:rPr>
          <w:rFonts w:ascii="Times New Roman" w:hAnsi="Times New Roman" w:cs="Times New Roman"/>
          <w:sz w:val="24"/>
          <w:szCs w:val="24"/>
          <w:lang w:val="en-US"/>
        </w:rPr>
      </w:pPr>
      <w:r w:rsidRPr="008C7369">
        <w:rPr>
          <w:rFonts w:ascii="Times New Roman" w:hAnsi="Times New Roman" w:cs="Times New Roman"/>
          <w:sz w:val="24"/>
          <w:szCs w:val="24"/>
          <w:lang w:val="en-US"/>
        </w:rPr>
        <w:t xml:space="preserve">The mean of returns of </w:t>
      </w:r>
      <w:r>
        <w:rPr>
          <w:rFonts w:ascii="Times New Roman" w:hAnsi="Times New Roman" w:cs="Times New Roman"/>
          <w:sz w:val="24"/>
          <w:szCs w:val="24"/>
          <w:lang w:val="en-US"/>
        </w:rPr>
        <w:t xml:space="preserve">Apple is greater than the mean return of </w:t>
      </w:r>
      <w:r w:rsidR="008D729A">
        <w:rPr>
          <w:rFonts w:ascii="Times New Roman" w:hAnsi="Times New Roman" w:cs="Times New Roman"/>
          <w:sz w:val="24"/>
          <w:szCs w:val="24"/>
          <w:lang w:val="en-US"/>
        </w:rPr>
        <w:t xml:space="preserve">S&amp;P 500. </w:t>
      </w:r>
      <w:r w:rsidRPr="008C7369">
        <w:rPr>
          <w:rFonts w:ascii="Times New Roman" w:hAnsi="Times New Roman" w:cs="Times New Roman"/>
          <w:sz w:val="24"/>
          <w:szCs w:val="24"/>
          <w:lang w:val="en-US"/>
        </w:rPr>
        <w:t xml:space="preserve"> </w:t>
      </w:r>
      <w:r w:rsidR="008D729A">
        <w:rPr>
          <w:rFonts w:ascii="Times New Roman" w:hAnsi="Times New Roman" w:cs="Times New Roman"/>
          <w:sz w:val="24"/>
          <w:szCs w:val="24"/>
          <w:lang w:val="en-US"/>
        </w:rPr>
        <w:t>Mean return of MFST is greater than the mean return of NAS</w:t>
      </w:r>
      <w:r w:rsidR="00D41AF2">
        <w:rPr>
          <w:rFonts w:ascii="Times New Roman" w:hAnsi="Times New Roman" w:cs="Times New Roman"/>
          <w:sz w:val="24"/>
          <w:szCs w:val="24"/>
          <w:lang w:val="en-US"/>
        </w:rPr>
        <w:t>DAQ</w:t>
      </w:r>
      <w:r w:rsidR="008D729A">
        <w:rPr>
          <w:rFonts w:ascii="Times New Roman" w:hAnsi="Times New Roman" w:cs="Times New Roman"/>
          <w:sz w:val="24"/>
          <w:szCs w:val="24"/>
          <w:lang w:val="en-US"/>
        </w:rPr>
        <w:t xml:space="preserve"> and GOOG and the mean return of GOOG is greater than the mean return of NAS</w:t>
      </w:r>
      <w:r w:rsidR="00D41AF2">
        <w:rPr>
          <w:rFonts w:ascii="Times New Roman" w:hAnsi="Times New Roman" w:cs="Times New Roman"/>
          <w:sz w:val="24"/>
          <w:szCs w:val="24"/>
          <w:lang w:val="en-US"/>
        </w:rPr>
        <w:t>DAQ</w:t>
      </w:r>
      <w:r w:rsidR="008D729A">
        <w:rPr>
          <w:rFonts w:ascii="Times New Roman" w:hAnsi="Times New Roman" w:cs="Times New Roman"/>
          <w:sz w:val="24"/>
          <w:szCs w:val="24"/>
          <w:lang w:val="en-US"/>
        </w:rPr>
        <w:t xml:space="preserve">. Low mean </w:t>
      </w:r>
      <w:r w:rsidRPr="008C7369">
        <w:rPr>
          <w:rFonts w:ascii="Times New Roman" w:hAnsi="Times New Roman" w:cs="Times New Roman"/>
          <w:sz w:val="24"/>
          <w:szCs w:val="24"/>
          <w:lang w:val="en-US"/>
        </w:rPr>
        <w:t xml:space="preserve">returns will have a negative impact on the prices of a company. </w:t>
      </w:r>
      <w:r w:rsidR="008D729A">
        <w:rPr>
          <w:rFonts w:ascii="Times New Roman" w:hAnsi="Times New Roman" w:cs="Times New Roman"/>
          <w:sz w:val="24"/>
          <w:szCs w:val="24"/>
          <w:lang w:val="en-US"/>
        </w:rPr>
        <w:t>Based on the average return, MSFT performs better than Apple and GOOG because</w:t>
      </w:r>
      <w:r w:rsidRPr="008C7369">
        <w:rPr>
          <w:rFonts w:ascii="Times New Roman" w:hAnsi="Times New Roman" w:cs="Times New Roman"/>
          <w:sz w:val="24"/>
          <w:szCs w:val="24"/>
          <w:lang w:val="en-US"/>
        </w:rPr>
        <w:t xml:space="preserve"> it has higher mean return on investment</w:t>
      </w:r>
      <w:r w:rsidR="008D729A">
        <w:rPr>
          <w:rFonts w:ascii="Times New Roman" w:hAnsi="Times New Roman" w:cs="Times New Roman"/>
          <w:sz w:val="24"/>
          <w:szCs w:val="24"/>
          <w:lang w:val="en-US"/>
        </w:rPr>
        <w:t xml:space="preserve"> than the two</w:t>
      </w:r>
      <w:r w:rsidRPr="008C7369">
        <w:rPr>
          <w:rFonts w:ascii="Times New Roman" w:hAnsi="Times New Roman" w:cs="Times New Roman"/>
          <w:sz w:val="24"/>
          <w:szCs w:val="24"/>
          <w:lang w:val="en-US"/>
        </w:rPr>
        <w:t xml:space="preserve">. </w:t>
      </w:r>
      <w:r w:rsidR="00D41AF2">
        <w:rPr>
          <w:rFonts w:ascii="Times New Roman" w:hAnsi="Times New Roman" w:cs="Times New Roman"/>
          <w:sz w:val="24"/>
          <w:szCs w:val="24"/>
          <w:lang w:val="en-US"/>
        </w:rPr>
        <w:t xml:space="preserve">Apple has the lowest average return compared to MSFT and GOOG. </w:t>
      </w:r>
    </w:p>
    <w:p w:rsidR="00DA45C9" w:rsidRDefault="00D41AF2" w:rsidP="00BA7EBE">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Apple is having a higher standard deviation than S&amp;P 500, NASDAQ, MSFT, and GOOG; this means that the company more volatile than the index, MSFT, and GOOG. MSFT has almost the same standard deviation as GOOG.</w:t>
      </w:r>
      <w:r w:rsidR="008C7369" w:rsidRPr="008C7369">
        <w:rPr>
          <w:rFonts w:ascii="Times New Roman" w:hAnsi="Times New Roman" w:cs="Times New Roman"/>
          <w:sz w:val="24"/>
          <w:szCs w:val="24"/>
          <w:lang w:val="en-US"/>
        </w:rPr>
        <w:t xml:space="preserve"> Standard deviation </w:t>
      </w:r>
      <w:r>
        <w:rPr>
          <w:rFonts w:ascii="Times New Roman" w:hAnsi="Times New Roman" w:cs="Times New Roman"/>
          <w:sz w:val="24"/>
          <w:szCs w:val="24"/>
          <w:lang w:val="en-US"/>
        </w:rPr>
        <w:t>is a measure of</w:t>
      </w:r>
      <w:r w:rsidR="008C7369" w:rsidRPr="008C7369">
        <w:rPr>
          <w:rFonts w:ascii="Times New Roman" w:hAnsi="Times New Roman" w:cs="Times New Roman"/>
          <w:sz w:val="24"/>
          <w:szCs w:val="24"/>
          <w:lang w:val="en-US"/>
        </w:rPr>
        <w:t xml:space="preserve"> how tightly the stock price is grouped. Standard deviation of </w:t>
      </w:r>
      <w:r w:rsidR="008373F9">
        <w:rPr>
          <w:rFonts w:ascii="Times New Roman" w:hAnsi="Times New Roman" w:cs="Times New Roman"/>
          <w:sz w:val="24"/>
          <w:szCs w:val="24"/>
          <w:lang w:val="en-US"/>
        </w:rPr>
        <w:t>Apple</w:t>
      </w:r>
      <w:r w:rsidR="008C7369" w:rsidRPr="008C7369">
        <w:rPr>
          <w:rFonts w:ascii="Times New Roman" w:hAnsi="Times New Roman" w:cs="Times New Roman"/>
          <w:sz w:val="24"/>
          <w:szCs w:val="24"/>
          <w:lang w:val="en-US"/>
        </w:rPr>
        <w:t xml:space="preserve"> shows that its stock price is less tightly grouped together than </w:t>
      </w:r>
      <w:r w:rsidR="008373F9">
        <w:rPr>
          <w:rFonts w:ascii="Times New Roman" w:hAnsi="Times New Roman" w:cs="Times New Roman"/>
          <w:sz w:val="24"/>
          <w:szCs w:val="24"/>
          <w:lang w:val="en-US"/>
        </w:rPr>
        <w:t>the prices of MSFT and GOOG, in other words</w:t>
      </w:r>
      <w:r w:rsidR="008C7369" w:rsidRPr="008C7369">
        <w:rPr>
          <w:rFonts w:ascii="Times New Roman" w:hAnsi="Times New Roman" w:cs="Times New Roman"/>
          <w:sz w:val="24"/>
          <w:szCs w:val="24"/>
          <w:lang w:val="en-US"/>
        </w:rPr>
        <w:t xml:space="preserve">, its prices are more spread apart than the </w:t>
      </w:r>
      <w:r w:rsidR="008373F9">
        <w:rPr>
          <w:rFonts w:ascii="Times New Roman" w:hAnsi="Times New Roman" w:cs="Times New Roman"/>
          <w:sz w:val="24"/>
          <w:szCs w:val="24"/>
          <w:lang w:val="en-US"/>
        </w:rPr>
        <w:t>portfolio</w:t>
      </w:r>
      <w:r w:rsidR="008C7369" w:rsidRPr="008C7369">
        <w:rPr>
          <w:rFonts w:ascii="Times New Roman" w:hAnsi="Times New Roman" w:cs="Times New Roman"/>
          <w:sz w:val="24"/>
          <w:szCs w:val="24"/>
          <w:lang w:val="en-US"/>
        </w:rPr>
        <w:t xml:space="preserve">. </w:t>
      </w:r>
      <w:r w:rsidR="008373F9">
        <w:rPr>
          <w:rFonts w:ascii="Times New Roman" w:hAnsi="Times New Roman" w:cs="Times New Roman"/>
          <w:sz w:val="24"/>
          <w:szCs w:val="24"/>
          <w:lang w:val="en-US"/>
        </w:rPr>
        <w:t>Apple Inc.</w:t>
      </w:r>
      <w:r w:rsidR="008C7369" w:rsidRPr="008C7369">
        <w:rPr>
          <w:rFonts w:ascii="Times New Roman" w:hAnsi="Times New Roman" w:cs="Times New Roman"/>
          <w:sz w:val="24"/>
          <w:szCs w:val="24"/>
          <w:lang w:val="en-US"/>
        </w:rPr>
        <w:t xml:space="preserve"> has greater dispersion of its returns and higher risk in investment due to higher standard deviation. </w:t>
      </w:r>
      <w:r w:rsidR="008373F9">
        <w:rPr>
          <w:rFonts w:ascii="Times New Roman" w:hAnsi="Times New Roman" w:cs="Times New Roman"/>
          <w:sz w:val="24"/>
          <w:szCs w:val="24"/>
          <w:lang w:val="en-US"/>
        </w:rPr>
        <w:t xml:space="preserve">MSFT and GOOG have lower </w:t>
      </w:r>
      <w:r w:rsidR="008C7369" w:rsidRPr="008C7369">
        <w:rPr>
          <w:rFonts w:ascii="Times New Roman" w:hAnsi="Times New Roman" w:cs="Times New Roman"/>
          <w:sz w:val="24"/>
          <w:szCs w:val="24"/>
          <w:lang w:val="en-US"/>
        </w:rPr>
        <w:t xml:space="preserve">risks associated with the investments they undertake and their returns are less dispersed as compared to </w:t>
      </w:r>
      <w:r w:rsidR="008373F9">
        <w:rPr>
          <w:rFonts w:ascii="Times New Roman" w:hAnsi="Times New Roman" w:cs="Times New Roman"/>
          <w:sz w:val="24"/>
          <w:szCs w:val="24"/>
          <w:lang w:val="en-US"/>
        </w:rPr>
        <w:t>Apple Inc.</w:t>
      </w:r>
      <w:r w:rsidR="008C7369" w:rsidRPr="008C7369">
        <w:rPr>
          <w:rFonts w:ascii="Times New Roman" w:hAnsi="Times New Roman" w:cs="Times New Roman"/>
          <w:sz w:val="24"/>
          <w:szCs w:val="24"/>
          <w:lang w:val="en-US"/>
        </w:rPr>
        <w:t xml:space="preserve"> </w:t>
      </w:r>
      <w:r w:rsidR="008373F9">
        <w:rPr>
          <w:rFonts w:ascii="Times New Roman" w:hAnsi="Times New Roman" w:cs="Times New Roman"/>
          <w:sz w:val="24"/>
          <w:szCs w:val="24"/>
          <w:lang w:val="en-US"/>
        </w:rPr>
        <w:t xml:space="preserve">Therefore, </w:t>
      </w:r>
      <w:r w:rsidR="000F3928">
        <w:rPr>
          <w:rFonts w:ascii="Times New Roman" w:hAnsi="Times New Roman" w:cs="Times New Roman"/>
          <w:sz w:val="24"/>
          <w:szCs w:val="24"/>
          <w:lang w:val="en-US"/>
        </w:rPr>
        <w:t>an</w:t>
      </w:r>
      <w:r w:rsidR="008373F9">
        <w:rPr>
          <w:rFonts w:ascii="Times New Roman" w:hAnsi="Times New Roman" w:cs="Times New Roman"/>
          <w:sz w:val="24"/>
          <w:szCs w:val="24"/>
          <w:lang w:val="en-US"/>
        </w:rPr>
        <w:t xml:space="preserve"> investor should choose MSFT over the other stocks because it has a higher mean return and a low standard deviation. </w:t>
      </w:r>
    </w:p>
    <w:p w:rsidR="000F3928" w:rsidRPr="00BA7EBE" w:rsidRDefault="00DE2D69" w:rsidP="00D13AFE">
      <w:pPr>
        <w:spacing w:after="0" w:line="480" w:lineRule="auto"/>
        <w:rPr>
          <w:rFonts w:ascii="Times New Roman" w:hAnsi="Times New Roman" w:cs="Times New Roman"/>
          <w:b/>
          <w:sz w:val="24"/>
          <w:szCs w:val="24"/>
          <w:lang w:val="en-US"/>
        </w:rPr>
      </w:pPr>
      <w:r w:rsidRPr="00BA7EBE">
        <w:rPr>
          <w:rFonts w:ascii="Times New Roman" w:hAnsi="Times New Roman" w:cs="Times New Roman"/>
          <w:b/>
          <w:sz w:val="24"/>
          <w:szCs w:val="24"/>
          <w:lang w:val="en-US"/>
        </w:rPr>
        <w:t>Correlation Coefficient</w:t>
      </w:r>
    </w:p>
    <w:tbl>
      <w:tblPr>
        <w:tblStyle w:val="TableGrid"/>
        <w:tblW w:w="10100" w:type="dxa"/>
        <w:tblLook w:val="04A0" w:firstRow="1" w:lastRow="0" w:firstColumn="1" w:lastColumn="0" w:noHBand="0" w:noVBand="1"/>
      </w:tblPr>
      <w:tblGrid>
        <w:gridCol w:w="2900"/>
        <w:gridCol w:w="1387"/>
        <w:gridCol w:w="1420"/>
        <w:gridCol w:w="1387"/>
        <w:gridCol w:w="2080"/>
        <w:gridCol w:w="1040"/>
      </w:tblGrid>
      <w:tr w:rsidR="00DE2D69" w:rsidRPr="00DE2D69" w:rsidTr="00DE2D69">
        <w:trPr>
          <w:trHeight w:val="300"/>
        </w:trPr>
        <w:tc>
          <w:tcPr>
            <w:tcW w:w="2900" w:type="dxa"/>
            <w:noWrap/>
            <w:hideMark/>
          </w:tcPr>
          <w:p w:rsidR="00DE2D69" w:rsidRPr="00DE2D69" w:rsidRDefault="00DE2D69" w:rsidP="00DE2D69">
            <w:pPr>
              <w:jc w:val="center"/>
              <w:rPr>
                <w:rFonts w:ascii="Calibri" w:eastAsia="Times New Roman" w:hAnsi="Calibri" w:cs="Times New Roman"/>
                <w:i/>
                <w:iCs/>
                <w:color w:val="000000"/>
                <w:lang w:val="en-US"/>
              </w:rPr>
            </w:pPr>
            <w:r w:rsidRPr="00DE2D69">
              <w:rPr>
                <w:rFonts w:ascii="Calibri" w:eastAsia="Times New Roman" w:hAnsi="Calibri" w:cs="Times New Roman"/>
                <w:i/>
                <w:iCs/>
                <w:color w:val="000000"/>
                <w:lang w:val="en-US"/>
              </w:rPr>
              <w:t> </w:t>
            </w:r>
          </w:p>
        </w:tc>
        <w:tc>
          <w:tcPr>
            <w:tcW w:w="1360" w:type="dxa"/>
            <w:noWrap/>
            <w:hideMark/>
          </w:tcPr>
          <w:p w:rsidR="00DE2D69" w:rsidRPr="00DE2D69" w:rsidRDefault="00DE2D69" w:rsidP="00DE2D69">
            <w:pPr>
              <w:jc w:val="center"/>
              <w:rPr>
                <w:rFonts w:ascii="Calibri" w:eastAsia="Times New Roman" w:hAnsi="Calibri" w:cs="Times New Roman"/>
                <w:i/>
                <w:iCs/>
                <w:color w:val="000000"/>
                <w:lang w:val="en-US"/>
              </w:rPr>
            </w:pPr>
            <w:r w:rsidRPr="00DE2D69">
              <w:rPr>
                <w:rFonts w:ascii="Calibri" w:eastAsia="Times New Roman" w:hAnsi="Calibri" w:cs="Times New Roman"/>
                <w:i/>
                <w:iCs/>
                <w:color w:val="000000"/>
                <w:lang w:val="en-US"/>
              </w:rPr>
              <w:t>S&amp;P 500</w:t>
            </w:r>
          </w:p>
        </w:tc>
        <w:tc>
          <w:tcPr>
            <w:tcW w:w="1420" w:type="dxa"/>
            <w:noWrap/>
            <w:hideMark/>
          </w:tcPr>
          <w:p w:rsidR="00DE2D69" w:rsidRPr="00DE2D69" w:rsidRDefault="00DE2D69" w:rsidP="00DE2D69">
            <w:pPr>
              <w:jc w:val="center"/>
              <w:rPr>
                <w:rFonts w:ascii="Calibri" w:eastAsia="Times New Roman" w:hAnsi="Calibri" w:cs="Times New Roman"/>
                <w:i/>
                <w:iCs/>
                <w:color w:val="000000"/>
                <w:lang w:val="en-US"/>
              </w:rPr>
            </w:pPr>
            <w:r w:rsidRPr="00DE2D69">
              <w:rPr>
                <w:rFonts w:ascii="Calibri" w:eastAsia="Times New Roman" w:hAnsi="Calibri" w:cs="Times New Roman"/>
                <w:i/>
                <w:iCs/>
                <w:color w:val="000000"/>
                <w:lang w:val="en-US"/>
              </w:rPr>
              <w:t>Apple Inc.</w:t>
            </w:r>
          </w:p>
        </w:tc>
        <w:tc>
          <w:tcPr>
            <w:tcW w:w="1300" w:type="dxa"/>
            <w:noWrap/>
            <w:hideMark/>
          </w:tcPr>
          <w:p w:rsidR="00DE2D69" w:rsidRPr="00DE2D69" w:rsidRDefault="00DE2D69" w:rsidP="00DE2D69">
            <w:pPr>
              <w:jc w:val="center"/>
              <w:rPr>
                <w:rFonts w:ascii="Calibri" w:eastAsia="Times New Roman" w:hAnsi="Calibri" w:cs="Times New Roman"/>
                <w:i/>
                <w:iCs/>
                <w:color w:val="000000"/>
                <w:lang w:val="en-US"/>
              </w:rPr>
            </w:pPr>
            <w:r w:rsidRPr="00DE2D69">
              <w:rPr>
                <w:rFonts w:ascii="Calibri" w:eastAsia="Times New Roman" w:hAnsi="Calibri" w:cs="Times New Roman"/>
                <w:i/>
                <w:iCs/>
                <w:color w:val="000000"/>
                <w:lang w:val="en-US"/>
              </w:rPr>
              <w:t>Nasdaq</w:t>
            </w:r>
          </w:p>
        </w:tc>
        <w:tc>
          <w:tcPr>
            <w:tcW w:w="2080" w:type="dxa"/>
            <w:noWrap/>
            <w:hideMark/>
          </w:tcPr>
          <w:p w:rsidR="00DE2D69" w:rsidRPr="00DE2D69" w:rsidRDefault="00DE2D69" w:rsidP="00DE2D69">
            <w:pPr>
              <w:jc w:val="center"/>
              <w:rPr>
                <w:rFonts w:ascii="Calibri" w:eastAsia="Times New Roman" w:hAnsi="Calibri" w:cs="Times New Roman"/>
                <w:i/>
                <w:iCs/>
                <w:color w:val="000000"/>
                <w:lang w:val="en-US"/>
              </w:rPr>
            </w:pPr>
            <w:r w:rsidRPr="00DE2D69">
              <w:rPr>
                <w:rFonts w:ascii="Calibri" w:eastAsia="Times New Roman" w:hAnsi="Calibri" w:cs="Times New Roman"/>
                <w:i/>
                <w:iCs/>
                <w:color w:val="000000"/>
                <w:lang w:val="en-US"/>
              </w:rPr>
              <w:t>MSFT</w:t>
            </w:r>
          </w:p>
        </w:tc>
        <w:tc>
          <w:tcPr>
            <w:tcW w:w="1040" w:type="dxa"/>
            <w:noWrap/>
            <w:hideMark/>
          </w:tcPr>
          <w:p w:rsidR="00DE2D69" w:rsidRPr="00DE2D69" w:rsidRDefault="00DE2D69" w:rsidP="00DE2D69">
            <w:pPr>
              <w:jc w:val="center"/>
              <w:rPr>
                <w:rFonts w:ascii="Calibri" w:eastAsia="Times New Roman" w:hAnsi="Calibri" w:cs="Times New Roman"/>
                <w:i/>
                <w:iCs/>
                <w:color w:val="000000"/>
                <w:lang w:val="en-US"/>
              </w:rPr>
            </w:pPr>
            <w:r w:rsidRPr="00DE2D69">
              <w:rPr>
                <w:rFonts w:ascii="Calibri" w:eastAsia="Times New Roman" w:hAnsi="Calibri" w:cs="Times New Roman"/>
                <w:i/>
                <w:iCs/>
                <w:color w:val="000000"/>
                <w:lang w:val="en-US"/>
              </w:rPr>
              <w:t>GOOG</w:t>
            </w:r>
          </w:p>
        </w:tc>
      </w:tr>
      <w:tr w:rsidR="00DE2D69" w:rsidRPr="00DE2D69" w:rsidTr="00DE2D69">
        <w:trPr>
          <w:trHeight w:val="300"/>
        </w:trPr>
        <w:tc>
          <w:tcPr>
            <w:tcW w:w="2900" w:type="dxa"/>
            <w:noWrap/>
            <w:hideMark/>
          </w:tcPr>
          <w:p w:rsidR="00DE2D69" w:rsidRPr="00DE2D69" w:rsidRDefault="00DE2D69" w:rsidP="00DE2D69">
            <w:pPr>
              <w:rPr>
                <w:rFonts w:ascii="Calibri" w:eastAsia="Times New Roman" w:hAnsi="Calibri" w:cs="Times New Roman"/>
                <w:color w:val="000000"/>
                <w:lang w:val="en-US"/>
              </w:rPr>
            </w:pPr>
            <w:r w:rsidRPr="00DE2D69">
              <w:rPr>
                <w:rFonts w:ascii="Calibri" w:eastAsia="Times New Roman" w:hAnsi="Calibri" w:cs="Times New Roman"/>
                <w:color w:val="000000"/>
                <w:lang w:val="en-US"/>
              </w:rPr>
              <w:t>S&amp;P 500</w:t>
            </w:r>
          </w:p>
        </w:tc>
        <w:tc>
          <w:tcPr>
            <w:tcW w:w="1360" w:type="dxa"/>
            <w:noWrap/>
            <w:hideMark/>
          </w:tcPr>
          <w:p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1</w:t>
            </w:r>
          </w:p>
        </w:tc>
        <w:tc>
          <w:tcPr>
            <w:tcW w:w="1420" w:type="dxa"/>
            <w:noWrap/>
            <w:hideMark/>
          </w:tcPr>
          <w:p w:rsidR="00DE2D69" w:rsidRPr="00DE2D69" w:rsidRDefault="00DE2D69" w:rsidP="00DE2D69">
            <w:pPr>
              <w:jc w:val="right"/>
              <w:rPr>
                <w:rFonts w:ascii="Calibri" w:eastAsia="Times New Roman" w:hAnsi="Calibri" w:cs="Times New Roman"/>
                <w:color w:val="000000"/>
                <w:lang w:val="en-US"/>
              </w:rPr>
            </w:pPr>
          </w:p>
        </w:tc>
        <w:tc>
          <w:tcPr>
            <w:tcW w:w="1300" w:type="dxa"/>
            <w:noWrap/>
            <w:hideMark/>
          </w:tcPr>
          <w:p w:rsidR="00DE2D69" w:rsidRPr="00DE2D69" w:rsidRDefault="00DE2D69" w:rsidP="00DE2D69">
            <w:pPr>
              <w:rPr>
                <w:rFonts w:ascii="Times New Roman" w:eastAsia="Times New Roman" w:hAnsi="Times New Roman" w:cs="Times New Roman"/>
                <w:sz w:val="20"/>
                <w:szCs w:val="20"/>
                <w:lang w:val="en-US"/>
              </w:rPr>
            </w:pPr>
          </w:p>
        </w:tc>
        <w:tc>
          <w:tcPr>
            <w:tcW w:w="2080" w:type="dxa"/>
            <w:noWrap/>
            <w:hideMark/>
          </w:tcPr>
          <w:p w:rsidR="00DE2D69" w:rsidRPr="00DE2D69" w:rsidRDefault="00DE2D69" w:rsidP="00DE2D69">
            <w:pPr>
              <w:rPr>
                <w:rFonts w:ascii="Times New Roman" w:eastAsia="Times New Roman" w:hAnsi="Times New Roman" w:cs="Times New Roman"/>
                <w:sz w:val="20"/>
                <w:szCs w:val="20"/>
                <w:lang w:val="en-US"/>
              </w:rPr>
            </w:pPr>
          </w:p>
        </w:tc>
        <w:tc>
          <w:tcPr>
            <w:tcW w:w="1040" w:type="dxa"/>
            <w:noWrap/>
            <w:hideMark/>
          </w:tcPr>
          <w:p w:rsidR="00DE2D69" w:rsidRPr="00DE2D69" w:rsidRDefault="00DE2D69" w:rsidP="00DE2D69">
            <w:pPr>
              <w:rPr>
                <w:rFonts w:ascii="Times New Roman" w:eastAsia="Times New Roman" w:hAnsi="Times New Roman" w:cs="Times New Roman"/>
                <w:sz w:val="20"/>
                <w:szCs w:val="20"/>
                <w:lang w:val="en-US"/>
              </w:rPr>
            </w:pPr>
          </w:p>
        </w:tc>
      </w:tr>
      <w:tr w:rsidR="00DE2D69" w:rsidRPr="00DE2D69" w:rsidTr="00DE2D69">
        <w:trPr>
          <w:trHeight w:val="300"/>
        </w:trPr>
        <w:tc>
          <w:tcPr>
            <w:tcW w:w="2900" w:type="dxa"/>
            <w:noWrap/>
            <w:hideMark/>
          </w:tcPr>
          <w:p w:rsidR="00DE2D69" w:rsidRPr="00DE2D69" w:rsidRDefault="00DE2D69" w:rsidP="00DE2D69">
            <w:pPr>
              <w:rPr>
                <w:rFonts w:ascii="Calibri" w:eastAsia="Times New Roman" w:hAnsi="Calibri" w:cs="Times New Roman"/>
                <w:color w:val="000000"/>
                <w:lang w:val="en-US"/>
              </w:rPr>
            </w:pPr>
            <w:r w:rsidRPr="00DE2D69">
              <w:rPr>
                <w:rFonts w:ascii="Calibri" w:eastAsia="Times New Roman" w:hAnsi="Calibri" w:cs="Times New Roman"/>
                <w:color w:val="000000"/>
                <w:lang w:val="en-US"/>
              </w:rPr>
              <w:t>Apple Inc.</w:t>
            </w:r>
          </w:p>
        </w:tc>
        <w:tc>
          <w:tcPr>
            <w:tcW w:w="1360" w:type="dxa"/>
            <w:noWrap/>
            <w:hideMark/>
          </w:tcPr>
          <w:p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0.500080223</w:t>
            </w:r>
          </w:p>
        </w:tc>
        <w:tc>
          <w:tcPr>
            <w:tcW w:w="1420" w:type="dxa"/>
            <w:noWrap/>
            <w:hideMark/>
          </w:tcPr>
          <w:p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1</w:t>
            </w:r>
          </w:p>
        </w:tc>
        <w:tc>
          <w:tcPr>
            <w:tcW w:w="1300" w:type="dxa"/>
            <w:noWrap/>
            <w:hideMark/>
          </w:tcPr>
          <w:p w:rsidR="00DE2D69" w:rsidRPr="00DE2D69" w:rsidRDefault="00DE2D69" w:rsidP="00DE2D69">
            <w:pPr>
              <w:jc w:val="right"/>
              <w:rPr>
                <w:rFonts w:ascii="Calibri" w:eastAsia="Times New Roman" w:hAnsi="Calibri" w:cs="Times New Roman"/>
                <w:color w:val="000000"/>
                <w:lang w:val="en-US"/>
              </w:rPr>
            </w:pPr>
          </w:p>
        </w:tc>
        <w:tc>
          <w:tcPr>
            <w:tcW w:w="2080" w:type="dxa"/>
            <w:noWrap/>
            <w:hideMark/>
          </w:tcPr>
          <w:p w:rsidR="00DE2D69" w:rsidRPr="00DE2D69" w:rsidRDefault="00DE2D69" w:rsidP="00DE2D69">
            <w:pPr>
              <w:rPr>
                <w:rFonts w:ascii="Times New Roman" w:eastAsia="Times New Roman" w:hAnsi="Times New Roman" w:cs="Times New Roman"/>
                <w:sz w:val="20"/>
                <w:szCs w:val="20"/>
                <w:lang w:val="en-US"/>
              </w:rPr>
            </w:pPr>
          </w:p>
        </w:tc>
        <w:tc>
          <w:tcPr>
            <w:tcW w:w="1040" w:type="dxa"/>
            <w:noWrap/>
            <w:hideMark/>
          </w:tcPr>
          <w:p w:rsidR="00DE2D69" w:rsidRPr="00DE2D69" w:rsidRDefault="00DE2D69" w:rsidP="00DE2D69">
            <w:pPr>
              <w:rPr>
                <w:rFonts w:ascii="Times New Roman" w:eastAsia="Times New Roman" w:hAnsi="Times New Roman" w:cs="Times New Roman"/>
                <w:sz w:val="20"/>
                <w:szCs w:val="20"/>
                <w:lang w:val="en-US"/>
              </w:rPr>
            </w:pPr>
          </w:p>
        </w:tc>
      </w:tr>
      <w:tr w:rsidR="00DE2D69" w:rsidRPr="00DE2D69" w:rsidTr="00DE2D69">
        <w:trPr>
          <w:trHeight w:val="300"/>
        </w:trPr>
        <w:tc>
          <w:tcPr>
            <w:tcW w:w="2900" w:type="dxa"/>
            <w:noWrap/>
            <w:hideMark/>
          </w:tcPr>
          <w:p w:rsidR="00DE2D69" w:rsidRPr="00DE2D69" w:rsidRDefault="00DE2D69" w:rsidP="00DE2D69">
            <w:pPr>
              <w:rPr>
                <w:rFonts w:ascii="Calibri" w:eastAsia="Times New Roman" w:hAnsi="Calibri" w:cs="Times New Roman"/>
                <w:color w:val="000000"/>
                <w:lang w:val="en-US"/>
              </w:rPr>
            </w:pPr>
            <w:r w:rsidRPr="00DE2D69">
              <w:rPr>
                <w:rFonts w:ascii="Calibri" w:eastAsia="Times New Roman" w:hAnsi="Calibri" w:cs="Times New Roman"/>
                <w:color w:val="000000"/>
                <w:lang w:val="en-US"/>
              </w:rPr>
              <w:t>Nasdaq</w:t>
            </w:r>
          </w:p>
        </w:tc>
        <w:tc>
          <w:tcPr>
            <w:tcW w:w="1360" w:type="dxa"/>
            <w:noWrap/>
            <w:hideMark/>
          </w:tcPr>
          <w:p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0.931640726</w:t>
            </w:r>
          </w:p>
        </w:tc>
        <w:tc>
          <w:tcPr>
            <w:tcW w:w="1420" w:type="dxa"/>
            <w:noWrap/>
            <w:hideMark/>
          </w:tcPr>
          <w:p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0.615730515</w:t>
            </w:r>
          </w:p>
        </w:tc>
        <w:tc>
          <w:tcPr>
            <w:tcW w:w="1300" w:type="dxa"/>
            <w:noWrap/>
            <w:hideMark/>
          </w:tcPr>
          <w:p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1</w:t>
            </w:r>
          </w:p>
        </w:tc>
        <w:tc>
          <w:tcPr>
            <w:tcW w:w="2080" w:type="dxa"/>
            <w:noWrap/>
            <w:hideMark/>
          </w:tcPr>
          <w:p w:rsidR="00DE2D69" w:rsidRPr="00DE2D69" w:rsidRDefault="00DE2D69" w:rsidP="00DE2D69">
            <w:pPr>
              <w:jc w:val="right"/>
              <w:rPr>
                <w:rFonts w:ascii="Calibri" w:eastAsia="Times New Roman" w:hAnsi="Calibri" w:cs="Times New Roman"/>
                <w:color w:val="000000"/>
                <w:lang w:val="en-US"/>
              </w:rPr>
            </w:pPr>
          </w:p>
        </w:tc>
        <w:tc>
          <w:tcPr>
            <w:tcW w:w="1040" w:type="dxa"/>
            <w:noWrap/>
            <w:hideMark/>
          </w:tcPr>
          <w:p w:rsidR="00DE2D69" w:rsidRPr="00DE2D69" w:rsidRDefault="00DE2D69" w:rsidP="00DE2D69">
            <w:pPr>
              <w:rPr>
                <w:rFonts w:ascii="Times New Roman" w:eastAsia="Times New Roman" w:hAnsi="Times New Roman" w:cs="Times New Roman"/>
                <w:sz w:val="20"/>
                <w:szCs w:val="20"/>
                <w:lang w:val="en-US"/>
              </w:rPr>
            </w:pPr>
          </w:p>
        </w:tc>
      </w:tr>
      <w:tr w:rsidR="00DE2D69" w:rsidRPr="00DE2D69" w:rsidTr="00DE2D69">
        <w:trPr>
          <w:trHeight w:val="300"/>
        </w:trPr>
        <w:tc>
          <w:tcPr>
            <w:tcW w:w="2900" w:type="dxa"/>
            <w:noWrap/>
            <w:hideMark/>
          </w:tcPr>
          <w:p w:rsidR="00DE2D69" w:rsidRPr="00DE2D69" w:rsidRDefault="00DE2D69" w:rsidP="00DE2D69">
            <w:pPr>
              <w:rPr>
                <w:rFonts w:ascii="Calibri" w:eastAsia="Times New Roman" w:hAnsi="Calibri" w:cs="Times New Roman"/>
                <w:color w:val="000000"/>
                <w:lang w:val="en-US"/>
              </w:rPr>
            </w:pPr>
            <w:r w:rsidRPr="00DE2D69">
              <w:rPr>
                <w:rFonts w:ascii="Calibri" w:eastAsia="Times New Roman" w:hAnsi="Calibri" w:cs="Times New Roman"/>
                <w:color w:val="000000"/>
                <w:lang w:val="en-US"/>
              </w:rPr>
              <w:t>Microsoft Corporation (MSFT)</w:t>
            </w:r>
          </w:p>
        </w:tc>
        <w:tc>
          <w:tcPr>
            <w:tcW w:w="1360" w:type="dxa"/>
            <w:noWrap/>
            <w:hideMark/>
          </w:tcPr>
          <w:p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0.553928538</w:t>
            </w:r>
          </w:p>
        </w:tc>
        <w:tc>
          <w:tcPr>
            <w:tcW w:w="1420" w:type="dxa"/>
            <w:noWrap/>
            <w:hideMark/>
          </w:tcPr>
          <w:p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0.363949731</w:t>
            </w:r>
          </w:p>
        </w:tc>
        <w:tc>
          <w:tcPr>
            <w:tcW w:w="1300" w:type="dxa"/>
            <w:noWrap/>
            <w:hideMark/>
          </w:tcPr>
          <w:p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0.566566562</w:t>
            </w:r>
          </w:p>
        </w:tc>
        <w:tc>
          <w:tcPr>
            <w:tcW w:w="2080" w:type="dxa"/>
            <w:noWrap/>
            <w:hideMark/>
          </w:tcPr>
          <w:p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1</w:t>
            </w:r>
          </w:p>
        </w:tc>
        <w:tc>
          <w:tcPr>
            <w:tcW w:w="1040" w:type="dxa"/>
            <w:noWrap/>
            <w:hideMark/>
          </w:tcPr>
          <w:p w:rsidR="00DE2D69" w:rsidRPr="00DE2D69" w:rsidRDefault="00DE2D69" w:rsidP="00DE2D69">
            <w:pPr>
              <w:jc w:val="right"/>
              <w:rPr>
                <w:rFonts w:ascii="Calibri" w:eastAsia="Times New Roman" w:hAnsi="Calibri" w:cs="Times New Roman"/>
                <w:color w:val="000000"/>
                <w:lang w:val="en-US"/>
              </w:rPr>
            </w:pPr>
          </w:p>
        </w:tc>
      </w:tr>
      <w:tr w:rsidR="00DE2D69" w:rsidRPr="00DE2D69" w:rsidTr="00DE2D69">
        <w:trPr>
          <w:trHeight w:val="315"/>
        </w:trPr>
        <w:tc>
          <w:tcPr>
            <w:tcW w:w="2900" w:type="dxa"/>
            <w:noWrap/>
            <w:hideMark/>
          </w:tcPr>
          <w:p w:rsidR="00DE2D69" w:rsidRPr="00DE2D69" w:rsidRDefault="00DE2D69" w:rsidP="00DE2D69">
            <w:pPr>
              <w:rPr>
                <w:rFonts w:ascii="Calibri" w:eastAsia="Times New Roman" w:hAnsi="Calibri" w:cs="Times New Roman"/>
                <w:color w:val="000000"/>
                <w:lang w:val="en-US"/>
              </w:rPr>
            </w:pPr>
            <w:r w:rsidRPr="00DE2D69">
              <w:rPr>
                <w:rFonts w:ascii="Calibri" w:eastAsia="Times New Roman" w:hAnsi="Calibri" w:cs="Times New Roman"/>
                <w:color w:val="000000"/>
                <w:lang w:val="en-US"/>
              </w:rPr>
              <w:t>Alphabet Inc. (GOOG)</w:t>
            </w:r>
          </w:p>
        </w:tc>
        <w:tc>
          <w:tcPr>
            <w:tcW w:w="1360" w:type="dxa"/>
            <w:noWrap/>
            <w:hideMark/>
          </w:tcPr>
          <w:p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0.545282891</w:t>
            </w:r>
          </w:p>
        </w:tc>
        <w:tc>
          <w:tcPr>
            <w:tcW w:w="1420" w:type="dxa"/>
            <w:noWrap/>
            <w:hideMark/>
          </w:tcPr>
          <w:p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0.26606203</w:t>
            </w:r>
          </w:p>
        </w:tc>
        <w:tc>
          <w:tcPr>
            <w:tcW w:w="1300" w:type="dxa"/>
            <w:noWrap/>
            <w:hideMark/>
          </w:tcPr>
          <w:p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0.612414139</w:t>
            </w:r>
          </w:p>
        </w:tc>
        <w:tc>
          <w:tcPr>
            <w:tcW w:w="2080" w:type="dxa"/>
            <w:noWrap/>
            <w:hideMark/>
          </w:tcPr>
          <w:p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0.450218845</w:t>
            </w:r>
          </w:p>
        </w:tc>
        <w:tc>
          <w:tcPr>
            <w:tcW w:w="1040" w:type="dxa"/>
            <w:noWrap/>
            <w:hideMark/>
          </w:tcPr>
          <w:p w:rsidR="00DE2D69" w:rsidRPr="00DE2D69" w:rsidRDefault="00DE2D69" w:rsidP="00DE2D69">
            <w:pPr>
              <w:jc w:val="right"/>
              <w:rPr>
                <w:rFonts w:ascii="Calibri" w:eastAsia="Times New Roman" w:hAnsi="Calibri" w:cs="Times New Roman"/>
                <w:color w:val="000000"/>
                <w:lang w:val="en-US"/>
              </w:rPr>
            </w:pPr>
            <w:r w:rsidRPr="00DE2D69">
              <w:rPr>
                <w:rFonts w:ascii="Calibri" w:eastAsia="Times New Roman" w:hAnsi="Calibri" w:cs="Times New Roman"/>
                <w:color w:val="000000"/>
                <w:lang w:val="en-US"/>
              </w:rPr>
              <w:t>1</w:t>
            </w:r>
          </w:p>
        </w:tc>
      </w:tr>
    </w:tbl>
    <w:p w:rsidR="00DE2D69" w:rsidRDefault="00DE2D69" w:rsidP="00D13AFE">
      <w:pPr>
        <w:spacing w:after="0" w:line="480" w:lineRule="auto"/>
        <w:rPr>
          <w:rFonts w:ascii="Times New Roman" w:hAnsi="Times New Roman" w:cs="Times New Roman"/>
          <w:sz w:val="24"/>
          <w:szCs w:val="24"/>
          <w:lang w:val="en-US"/>
        </w:rPr>
      </w:pPr>
    </w:p>
    <w:p w:rsidR="00DE2D69" w:rsidRPr="00DE2D69" w:rsidRDefault="00DE2D69" w:rsidP="00BA7EBE">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All the three stocks have positive correlation with each other. </w:t>
      </w:r>
      <w:r w:rsidRPr="00DE2D69">
        <w:rPr>
          <w:rFonts w:ascii="Times New Roman" w:hAnsi="Times New Roman" w:cs="Times New Roman"/>
          <w:sz w:val="24"/>
          <w:szCs w:val="24"/>
          <w:lang w:val="en-US"/>
        </w:rPr>
        <w:t xml:space="preserve">It implies that the underlying assets move towards the same direction, either up or down. Correlation between </w:t>
      </w:r>
      <w:r w:rsidRPr="00DE2D69">
        <w:rPr>
          <w:rFonts w:ascii="Times New Roman" w:hAnsi="Times New Roman" w:cs="Times New Roman"/>
          <w:sz w:val="24"/>
          <w:szCs w:val="24"/>
          <w:lang w:val="en-US"/>
        </w:rPr>
        <w:lastRenderedPageBreak/>
        <w:t xml:space="preserve">the </w:t>
      </w:r>
      <w:r>
        <w:rPr>
          <w:rFonts w:ascii="Times New Roman" w:hAnsi="Times New Roman" w:cs="Times New Roman"/>
          <w:sz w:val="24"/>
          <w:szCs w:val="24"/>
          <w:lang w:val="en-US"/>
        </w:rPr>
        <w:t>three assets and their indexes</w:t>
      </w:r>
      <w:r w:rsidRPr="00DE2D69">
        <w:rPr>
          <w:rFonts w:ascii="Times New Roman" w:hAnsi="Times New Roman" w:cs="Times New Roman"/>
          <w:sz w:val="24"/>
          <w:szCs w:val="24"/>
          <w:lang w:val="en-US"/>
        </w:rPr>
        <w:t xml:space="preserve"> is relatively high meaning they have Large-cap mutual funds.</w:t>
      </w:r>
    </w:p>
    <w:p w:rsidR="00DE2D69" w:rsidRDefault="00DE2D69" w:rsidP="00BA7EBE">
      <w:pPr>
        <w:spacing w:after="0" w:line="480" w:lineRule="auto"/>
        <w:ind w:firstLine="708"/>
        <w:rPr>
          <w:rFonts w:ascii="Times New Roman" w:hAnsi="Times New Roman" w:cs="Times New Roman"/>
          <w:sz w:val="24"/>
          <w:szCs w:val="24"/>
          <w:lang w:val="en-US"/>
        </w:rPr>
      </w:pPr>
      <w:r w:rsidRPr="00DE2D69">
        <w:rPr>
          <w:rFonts w:ascii="Times New Roman" w:hAnsi="Times New Roman" w:cs="Times New Roman"/>
          <w:sz w:val="24"/>
          <w:szCs w:val="24"/>
          <w:lang w:val="en-US"/>
        </w:rPr>
        <w:t xml:space="preserve">Correlation </w:t>
      </w:r>
      <w:r w:rsidR="001271AF" w:rsidRPr="001271AF">
        <w:rPr>
          <w:rFonts w:ascii="Times New Roman" w:hAnsi="Times New Roman" w:cs="Times New Roman"/>
          <w:sz w:val="24"/>
          <w:szCs w:val="24"/>
          <w:lang w:val="en-US"/>
        </w:rPr>
        <w:t>between Microsoft and S&amp;P 500 is higher than the correlation between</w:t>
      </w:r>
      <w:r w:rsidRPr="001271AF">
        <w:rPr>
          <w:rFonts w:ascii="Times New Roman" w:hAnsi="Times New Roman" w:cs="Times New Roman"/>
          <w:sz w:val="24"/>
          <w:szCs w:val="24"/>
          <w:lang w:val="en-US"/>
        </w:rPr>
        <w:t xml:space="preserve"> </w:t>
      </w:r>
      <w:r w:rsidR="001271AF">
        <w:rPr>
          <w:rFonts w:ascii="Times New Roman" w:hAnsi="Times New Roman" w:cs="Times New Roman"/>
          <w:sz w:val="24"/>
          <w:szCs w:val="24"/>
          <w:lang w:val="en-US"/>
        </w:rPr>
        <w:t>S&amp;P 500 and other stocks. T</w:t>
      </w:r>
      <w:r w:rsidRPr="00DE2D69">
        <w:rPr>
          <w:rFonts w:ascii="Times New Roman" w:hAnsi="Times New Roman" w:cs="Times New Roman"/>
          <w:sz w:val="24"/>
          <w:szCs w:val="24"/>
          <w:lang w:val="en-US"/>
        </w:rPr>
        <w:t>his indicates that there are larger-cap mutual funds.</w:t>
      </w:r>
      <w:r w:rsidR="001271AF">
        <w:rPr>
          <w:rFonts w:ascii="Times New Roman" w:hAnsi="Times New Roman" w:cs="Times New Roman"/>
          <w:sz w:val="24"/>
          <w:szCs w:val="24"/>
          <w:lang w:val="en-US"/>
        </w:rPr>
        <w:t xml:space="preserve"> Correlation between NASDAQ and Microsoft is higher than the correlation between Nasdaq and GOOG. </w:t>
      </w:r>
    </w:p>
    <w:p w:rsidR="001271AF" w:rsidRPr="00BA7EBE" w:rsidRDefault="001271AF" w:rsidP="00DE2D69">
      <w:pPr>
        <w:spacing w:after="0" w:line="480" w:lineRule="auto"/>
        <w:rPr>
          <w:rFonts w:ascii="Times New Roman" w:hAnsi="Times New Roman" w:cs="Times New Roman"/>
          <w:b/>
          <w:sz w:val="24"/>
          <w:szCs w:val="24"/>
          <w:lang w:val="en-US"/>
        </w:rPr>
      </w:pPr>
      <w:r w:rsidRPr="00BA7EBE">
        <w:rPr>
          <w:rFonts w:ascii="Times New Roman" w:hAnsi="Times New Roman" w:cs="Times New Roman"/>
          <w:b/>
          <w:sz w:val="24"/>
          <w:szCs w:val="24"/>
          <w:lang w:val="en-US"/>
        </w:rPr>
        <w:t>Regression analysis</w:t>
      </w:r>
    </w:p>
    <w:p w:rsidR="001271AF" w:rsidRDefault="00C45FD4" w:rsidP="00A83D97">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From the calculated figures, th</w:t>
      </w:r>
      <w:r w:rsidRPr="00C45FD4">
        <w:rPr>
          <w:rFonts w:ascii="Times New Roman" w:hAnsi="Times New Roman" w:cs="Times New Roman"/>
          <w:sz w:val="24"/>
          <w:szCs w:val="24"/>
          <w:lang w:val="en-US"/>
        </w:rPr>
        <w:t xml:space="preserve">e market timing coefficient </w:t>
      </w:r>
      <w:r w:rsidR="00F95B33">
        <w:rPr>
          <w:rFonts w:ascii="Times New Roman" w:hAnsi="Times New Roman" w:cs="Times New Roman"/>
          <w:sz w:val="24"/>
          <w:szCs w:val="24"/>
          <w:lang w:val="en-US"/>
        </w:rPr>
        <w:t>of Apple Inc. and S&amp;P 500</w:t>
      </w:r>
      <w:r w:rsidRPr="00C45FD4">
        <w:rPr>
          <w:rFonts w:ascii="Times New Roman" w:hAnsi="Times New Roman" w:cs="Times New Roman"/>
          <w:sz w:val="24"/>
          <w:szCs w:val="24"/>
          <w:lang w:val="en-US"/>
        </w:rPr>
        <w:t xml:space="preserve"> is +</w:t>
      </w:r>
      <w:r w:rsidR="00F95B33" w:rsidRPr="00F95B33">
        <w:t xml:space="preserve"> </w:t>
      </w:r>
      <w:r w:rsidR="00F95B33" w:rsidRPr="00F95B33">
        <w:rPr>
          <w:rFonts w:ascii="Times New Roman" w:hAnsi="Times New Roman" w:cs="Times New Roman"/>
          <w:sz w:val="24"/>
          <w:szCs w:val="24"/>
          <w:lang w:val="en-US"/>
        </w:rPr>
        <w:t xml:space="preserve">1.173772734 </w:t>
      </w:r>
      <w:r w:rsidRPr="00C45FD4">
        <w:rPr>
          <w:rFonts w:ascii="Times New Roman" w:hAnsi="Times New Roman" w:cs="Times New Roman"/>
          <w:sz w:val="24"/>
          <w:szCs w:val="24"/>
          <w:lang w:val="en-US"/>
        </w:rPr>
        <w:t>(P-value=</w:t>
      </w:r>
      <w:r w:rsidR="00F95B33" w:rsidRPr="00F95B33">
        <w:t xml:space="preserve"> </w:t>
      </w:r>
      <w:r w:rsidR="00F95B33" w:rsidRPr="00F95B33">
        <w:rPr>
          <w:rFonts w:ascii="Times New Roman" w:hAnsi="Times New Roman" w:cs="Times New Roman"/>
          <w:sz w:val="24"/>
          <w:szCs w:val="24"/>
          <w:lang w:val="en-US"/>
        </w:rPr>
        <w:t xml:space="preserve">0.656461581 </w:t>
      </w:r>
      <w:r w:rsidRPr="00C45FD4">
        <w:rPr>
          <w:rFonts w:ascii="Times New Roman" w:hAnsi="Times New Roman" w:cs="Times New Roman"/>
          <w:sz w:val="24"/>
          <w:szCs w:val="24"/>
          <w:lang w:val="en-US"/>
        </w:rPr>
        <w:t xml:space="preserve">&amp;gt;0.05). </w:t>
      </w:r>
      <w:r w:rsidR="00F95B33">
        <w:rPr>
          <w:rFonts w:ascii="Times New Roman" w:hAnsi="Times New Roman" w:cs="Times New Roman"/>
          <w:sz w:val="24"/>
          <w:szCs w:val="24"/>
          <w:lang w:val="en-US"/>
        </w:rPr>
        <w:t>T</w:t>
      </w:r>
      <w:r w:rsidR="00F95B33" w:rsidRPr="00F95B33">
        <w:rPr>
          <w:rFonts w:ascii="Times New Roman" w:hAnsi="Times New Roman" w:cs="Times New Roman"/>
          <w:sz w:val="24"/>
          <w:szCs w:val="24"/>
          <w:lang w:val="en-US"/>
        </w:rPr>
        <w:t xml:space="preserve">he market timing coefficient of </w:t>
      </w:r>
      <w:r w:rsidR="00F95B33">
        <w:rPr>
          <w:rFonts w:ascii="Times New Roman" w:hAnsi="Times New Roman" w:cs="Times New Roman"/>
          <w:sz w:val="24"/>
          <w:szCs w:val="24"/>
          <w:lang w:val="en-US"/>
        </w:rPr>
        <w:t>Microsoft</w:t>
      </w:r>
      <w:r w:rsidR="00F95B33" w:rsidRPr="00F95B33">
        <w:rPr>
          <w:rFonts w:ascii="Times New Roman" w:hAnsi="Times New Roman" w:cs="Times New Roman"/>
          <w:sz w:val="24"/>
          <w:szCs w:val="24"/>
          <w:lang w:val="en-US"/>
        </w:rPr>
        <w:t xml:space="preserve"> and S&amp;P 500 is + 1.019876818 (P-value= 0.042491797 &amp;gt;0.05)</w:t>
      </w:r>
      <w:r w:rsidR="00F95B33">
        <w:rPr>
          <w:rFonts w:ascii="Times New Roman" w:hAnsi="Times New Roman" w:cs="Times New Roman"/>
          <w:sz w:val="24"/>
          <w:szCs w:val="24"/>
          <w:lang w:val="en-US"/>
        </w:rPr>
        <w:t xml:space="preserve">. </w:t>
      </w:r>
      <w:r w:rsidR="00F95B33" w:rsidRPr="00F95B33">
        <w:rPr>
          <w:rFonts w:ascii="Times New Roman" w:hAnsi="Times New Roman" w:cs="Times New Roman"/>
          <w:sz w:val="24"/>
          <w:szCs w:val="24"/>
          <w:lang w:val="en-US"/>
        </w:rPr>
        <w:t xml:space="preserve">The market timing coefficient of </w:t>
      </w:r>
      <w:r w:rsidR="00F95B33">
        <w:rPr>
          <w:rFonts w:ascii="Times New Roman" w:hAnsi="Times New Roman" w:cs="Times New Roman"/>
          <w:sz w:val="24"/>
          <w:szCs w:val="24"/>
          <w:lang w:val="en-US"/>
        </w:rPr>
        <w:t>GOOG</w:t>
      </w:r>
      <w:r w:rsidR="00F95B33" w:rsidRPr="00F95B33">
        <w:rPr>
          <w:rFonts w:ascii="Times New Roman" w:hAnsi="Times New Roman" w:cs="Times New Roman"/>
          <w:sz w:val="24"/>
          <w:szCs w:val="24"/>
          <w:lang w:val="en-US"/>
        </w:rPr>
        <w:t xml:space="preserve"> and S&amp;P 500 is + 0.993578873 (P-value= 0.167863939 &amp;gt;0.05)</w:t>
      </w:r>
      <w:r w:rsidR="00F95B33">
        <w:rPr>
          <w:rFonts w:ascii="Times New Roman" w:hAnsi="Times New Roman" w:cs="Times New Roman"/>
          <w:sz w:val="24"/>
          <w:szCs w:val="24"/>
          <w:lang w:val="en-US"/>
        </w:rPr>
        <w:t xml:space="preserve">. </w:t>
      </w:r>
      <w:r w:rsidRPr="00C45FD4">
        <w:rPr>
          <w:rFonts w:ascii="Times New Roman" w:hAnsi="Times New Roman" w:cs="Times New Roman"/>
          <w:sz w:val="24"/>
          <w:szCs w:val="24"/>
          <w:lang w:val="en-US"/>
        </w:rPr>
        <w:t xml:space="preserve">The coefficient is significant </w:t>
      </w:r>
      <w:r w:rsidR="00F95B33">
        <w:rPr>
          <w:rFonts w:ascii="Times New Roman" w:hAnsi="Times New Roman" w:cs="Times New Roman"/>
          <w:sz w:val="24"/>
          <w:szCs w:val="24"/>
          <w:lang w:val="en-US"/>
        </w:rPr>
        <w:t>only in the case of Apple and GOOG</w:t>
      </w:r>
      <w:r>
        <w:rPr>
          <w:rFonts w:ascii="Times New Roman" w:hAnsi="Times New Roman" w:cs="Times New Roman"/>
          <w:sz w:val="24"/>
          <w:szCs w:val="24"/>
          <w:lang w:val="en-US"/>
        </w:rPr>
        <w:t xml:space="preserve"> </w:t>
      </w:r>
      <w:r w:rsidRPr="00C45FD4">
        <w:rPr>
          <w:rFonts w:ascii="Times New Roman" w:hAnsi="Times New Roman" w:cs="Times New Roman"/>
          <w:sz w:val="24"/>
          <w:szCs w:val="24"/>
          <w:lang w:val="en-US"/>
        </w:rPr>
        <w:t xml:space="preserve">since P-value is greater than the critical value of 0.05. </w:t>
      </w:r>
      <w:r w:rsidR="00F95B33">
        <w:rPr>
          <w:rFonts w:ascii="Times New Roman" w:hAnsi="Times New Roman" w:cs="Times New Roman"/>
          <w:sz w:val="24"/>
          <w:szCs w:val="24"/>
          <w:lang w:val="en-US"/>
        </w:rPr>
        <w:t xml:space="preserve">The </w:t>
      </w:r>
      <w:r w:rsidR="00F95B33" w:rsidRPr="00F95B33">
        <w:rPr>
          <w:rFonts w:ascii="Times New Roman" w:hAnsi="Times New Roman" w:cs="Times New Roman"/>
          <w:sz w:val="24"/>
          <w:szCs w:val="24"/>
          <w:lang w:val="en-US"/>
        </w:rPr>
        <w:t xml:space="preserve">coefficient is </w:t>
      </w:r>
      <w:r w:rsidR="00F95B33">
        <w:rPr>
          <w:rFonts w:ascii="Times New Roman" w:hAnsi="Times New Roman" w:cs="Times New Roman"/>
          <w:sz w:val="24"/>
          <w:szCs w:val="24"/>
          <w:lang w:val="en-US"/>
        </w:rPr>
        <w:t xml:space="preserve">not </w:t>
      </w:r>
      <w:r w:rsidR="00F95B33" w:rsidRPr="00F95B33">
        <w:rPr>
          <w:rFonts w:ascii="Times New Roman" w:hAnsi="Times New Roman" w:cs="Times New Roman"/>
          <w:sz w:val="24"/>
          <w:szCs w:val="24"/>
          <w:lang w:val="en-US"/>
        </w:rPr>
        <w:t xml:space="preserve">significant </w:t>
      </w:r>
      <w:r w:rsidR="00F95B33">
        <w:rPr>
          <w:rFonts w:ascii="Times New Roman" w:hAnsi="Times New Roman" w:cs="Times New Roman"/>
          <w:sz w:val="24"/>
          <w:szCs w:val="24"/>
          <w:lang w:val="en-US"/>
        </w:rPr>
        <w:t>in the case of MSFT because</w:t>
      </w:r>
      <w:r w:rsidR="00F95B33" w:rsidRPr="00F95B33">
        <w:rPr>
          <w:rFonts w:ascii="Times New Roman" w:hAnsi="Times New Roman" w:cs="Times New Roman"/>
          <w:sz w:val="24"/>
          <w:szCs w:val="24"/>
          <w:lang w:val="en-US"/>
        </w:rPr>
        <w:t xml:space="preserve"> P-value is </w:t>
      </w:r>
      <w:r w:rsidR="00F95B33">
        <w:rPr>
          <w:rFonts w:ascii="Times New Roman" w:hAnsi="Times New Roman" w:cs="Times New Roman"/>
          <w:sz w:val="24"/>
          <w:szCs w:val="24"/>
          <w:lang w:val="en-US"/>
        </w:rPr>
        <w:t>less</w:t>
      </w:r>
      <w:r w:rsidR="00F95B33" w:rsidRPr="00F95B33">
        <w:rPr>
          <w:rFonts w:ascii="Times New Roman" w:hAnsi="Times New Roman" w:cs="Times New Roman"/>
          <w:sz w:val="24"/>
          <w:szCs w:val="24"/>
          <w:lang w:val="en-US"/>
        </w:rPr>
        <w:t xml:space="preserve"> than the critical value of 0.05</w:t>
      </w:r>
      <w:r w:rsidR="00F95B33">
        <w:rPr>
          <w:rFonts w:ascii="Times New Roman" w:hAnsi="Times New Roman" w:cs="Times New Roman"/>
          <w:sz w:val="24"/>
          <w:szCs w:val="24"/>
          <w:lang w:val="en-US"/>
        </w:rPr>
        <w:t xml:space="preserve">. </w:t>
      </w:r>
      <w:r w:rsidRPr="00C45FD4">
        <w:rPr>
          <w:rFonts w:ascii="Times New Roman" w:hAnsi="Times New Roman" w:cs="Times New Roman"/>
          <w:sz w:val="24"/>
          <w:szCs w:val="24"/>
          <w:lang w:val="en-US"/>
        </w:rPr>
        <w:t>A positive market timing coefficient</w:t>
      </w:r>
      <w:r>
        <w:rPr>
          <w:rFonts w:ascii="Times New Roman" w:hAnsi="Times New Roman" w:cs="Times New Roman"/>
          <w:sz w:val="24"/>
          <w:szCs w:val="24"/>
          <w:lang w:val="en-US"/>
        </w:rPr>
        <w:t xml:space="preserve"> </w:t>
      </w:r>
      <w:r w:rsidRPr="00C45FD4">
        <w:rPr>
          <w:rFonts w:ascii="Times New Roman" w:hAnsi="Times New Roman" w:cs="Times New Roman"/>
          <w:sz w:val="24"/>
          <w:szCs w:val="24"/>
          <w:lang w:val="en-US"/>
        </w:rPr>
        <w:t xml:space="preserve">indicates market timing ability. Thus, </w:t>
      </w:r>
      <w:r w:rsidR="00F95B33">
        <w:rPr>
          <w:rFonts w:ascii="Times New Roman" w:hAnsi="Times New Roman" w:cs="Times New Roman"/>
          <w:sz w:val="24"/>
          <w:szCs w:val="24"/>
          <w:lang w:val="en-US"/>
        </w:rPr>
        <w:t>all the stocks</w:t>
      </w:r>
      <w:r w:rsidR="00A83D97">
        <w:rPr>
          <w:rFonts w:ascii="Times New Roman" w:hAnsi="Times New Roman" w:cs="Times New Roman"/>
          <w:sz w:val="24"/>
          <w:szCs w:val="24"/>
          <w:lang w:val="en-US"/>
        </w:rPr>
        <w:t xml:space="preserve"> have </w:t>
      </w:r>
      <w:r w:rsidRPr="00C45FD4">
        <w:rPr>
          <w:rFonts w:ascii="Times New Roman" w:hAnsi="Times New Roman" w:cs="Times New Roman"/>
          <w:sz w:val="24"/>
          <w:szCs w:val="24"/>
          <w:lang w:val="en-US"/>
        </w:rPr>
        <w:t>market</w:t>
      </w:r>
      <w:r>
        <w:rPr>
          <w:rFonts w:ascii="Times New Roman" w:hAnsi="Times New Roman" w:cs="Times New Roman"/>
          <w:sz w:val="24"/>
          <w:szCs w:val="24"/>
          <w:lang w:val="en-US"/>
        </w:rPr>
        <w:t xml:space="preserve"> </w:t>
      </w:r>
      <w:r w:rsidRPr="00C45FD4">
        <w:rPr>
          <w:rFonts w:ascii="Times New Roman" w:hAnsi="Times New Roman" w:cs="Times New Roman"/>
          <w:sz w:val="24"/>
          <w:szCs w:val="24"/>
          <w:lang w:val="en-US"/>
        </w:rPr>
        <w:t xml:space="preserve">timing abilities. Nonetheless, </w:t>
      </w:r>
      <w:r w:rsidR="00A83D97">
        <w:rPr>
          <w:rFonts w:ascii="Times New Roman" w:hAnsi="Times New Roman" w:cs="Times New Roman"/>
          <w:sz w:val="24"/>
          <w:szCs w:val="24"/>
          <w:lang w:val="en-US"/>
        </w:rPr>
        <w:t>Apple’s</w:t>
      </w:r>
      <w:r w:rsidRPr="00C45FD4">
        <w:rPr>
          <w:rFonts w:ascii="Times New Roman" w:hAnsi="Times New Roman" w:cs="Times New Roman"/>
          <w:sz w:val="24"/>
          <w:szCs w:val="24"/>
          <w:lang w:val="en-US"/>
        </w:rPr>
        <w:t xml:space="preserve"> managers are better at market timing than</w:t>
      </w:r>
      <w:r>
        <w:rPr>
          <w:rFonts w:ascii="Times New Roman" w:hAnsi="Times New Roman" w:cs="Times New Roman"/>
          <w:sz w:val="24"/>
          <w:szCs w:val="24"/>
          <w:lang w:val="en-US"/>
        </w:rPr>
        <w:t xml:space="preserve"> </w:t>
      </w:r>
      <w:r w:rsidR="00A83D97">
        <w:rPr>
          <w:rFonts w:ascii="Times New Roman" w:hAnsi="Times New Roman" w:cs="Times New Roman"/>
          <w:sz w:val="24"/>
          <w:szCs w:val="24"/>
          <w:lang w:val="en-US"/>
        </w:rPr>
        <w:t xml:space="preserve">Microsoft and GOOG. </w:t>
      </w:r>
      <w:r w:rsidRPr="00C45FD4">
        <w:rPr>
          <w:rFonts w:ascii="Times New Roman" w:hAnsi="Times New Roman" w:cs="Times New Roman"/>
          <w:sz w:val="24"/>
          <w:szCs w:val="24"/>
          <w:lang w:val="en-US"/>
        </w:rPr>
        <w:t xml:space="preserve"> </w:t>
      </w:r>
    </w:p>
    <w:p w:rsidR="00A83D97" w:rsidRPr="00BA7EBE" w:rsidRDefault="00A83D97" w:rsidP="00A83D97">
      <w:pPr>
        <w:spacing w:after="0" w:line="480" w:lineRule="auto"/>
        <w:rPr>
          <w:rFonts w:ascii="Times New Roman" w:hAnsi="Times New Roman" w:cs="Times New Roman"/>
          <w:b/>
          <w:sz w:val="24"/>
          <w:szCs w:val="24"/>
          <w:lang w:val="en-US"/>
        </w:rPr>
      </w:pPr>
      <w:r w:rsidRPr="00BA7EBE">
        <w:rPr>
          <w:rFonts w:ascii="Times New Roman" w:hAnsi="Times New Roman" w:cs="Times New Roman"/>
          <w:b/>
          <w:sz w:val="24"/>
          <w:szCs w:val="24"/>
          <w:lang w:val="en-US"/>
        </w:rPr>
        <w:t>Optimal Portfolio</w:t>
      </w:r>
    </w:p>
    <w:p w:rsidR="008373F9" w:rsidRPr="00DA45C9" w:rsidRDefault="00034E36" w:rsidP="00BA7EBE">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When choosing the optimal portfolio, we consider the portfolio with highest average return and lowest standard deviation. </w:t>
      </w:r>
      <w:r w:rsidR="002E2FAD">
        <w:rPr>
          <w:rFonts w:ascii="Times New Roman" w:hAnsi="Times New Roman" w:cs="Times New Roman"/>
          <w:sz w:val="24"/>
          <w:szCs w:val="24"/>
          <w:lang w:val="en-US"/>
        </w:rPr>
        <w:t xml:space="preserve">Portfolio 1 consists of </w:t>
      </w:r>
      <w:r w:rsidR="002E2FAD" w:rsidRPr="00F95B33">
        <w:rPr>
          <w:rFonts w:ascii="Times New Roman" w:hAnsi="Times New Roman" w:cs="Times New Roman"/>
          <w:sz w:val="24"/>
          <w:szCs w:val="24"/>
          <w:lang w:val="en-US"/>
        </w:rPr>
        <w:t>S&amp;P 500</w:t>
      </w:r>
      <w:r w:rsidR="002E2FAD">
        <w:rPr>
          <w:rFonts w:ascii="Times New Roman" w:hAnsi="Times New Roman" w:cs="Times New Roman"/>
          <w:sz w:val="24"/>
          <w:szCs w:val="24"/>
          <w:lang w:val="en-US"/>
        </w:rPr>
        <w:t xml:space="preserve"> and MSFT while portfolio 2 consists of </w:t>
      </w:r>
      <w:r w:rsidR="002E2FAD" w:rsidRPr="00F95B33">
        <w:rPr>
          <w:rFonts w:ascii="Times New Roman" w:hAnsi="Times New Roman" w:cs="Times New Roman"/>
          <w:sz w:val="24"/>
          <w:szCs w:val="24"/>
          <w:lang w:val="en-US"/>
        </w:rPr>
        <w:t>S&amp;P 500</w:t>
      </w:r>
      <w:r w:rsidR="002E2FAD">
        <w:rPr>
          <w:rFonts w:ascii="Times New Roman" w:hAnsi="Times New Roman" w:cs="Times New Roman"/>
          <w:sz w:val="24"/>
          <w:szCs w:val="24"/>
          <w:lang w:val="en-US"/>
        </w:rPr>
        <w:t xml:space="preserve"> and GOOG. The average weighted standard deviation of portfolio 1 at the weight of 0.5 each is </w:t>
      </w:r>
      <w:r w:rsidR="002E2FAD" w:rsidRPr="002E2FAD">
        <w:rPr>
          <w:rFonts w:ascii="Times New Roman" w:hAnsi="Times New Roman" w:cs="Times New Roman"/>
          <w:sz w:val="24"/>
          <w:szCs w:val="24"/>
          <w:lang w:val="en-US"/>
        </w:rPr>
        <w:t>0.486371022</w:t>
      </w:r>
      <w:r w:rsidR="002E2FAD">
        <w:rPr>
          <w:rFonts w:ascii="Times New Roman" w:hAnsi="Times New Roman" w:cs="Times New Roman"/>
          <w:sz w:val="24"/>
          <w:szCs w:val="24"/>
          <w:lang w:val="en-US"/>
        </w:rPr>
        <w:t xml:space="preserve"> and the average return is 18.73%. For portfolio 2, the average weighted standard deviation is </w:t>
      </w:r>
      <w:r w:rsidR="002E2FAD" w:rsidRPr="002E2FAD">
        <w:rPr>
          <w:rFonts w:ascii="Times New Roman" w:hAnsi="Times New Roman" w:cs="Times New Roman"/>
          <w:sz w:val="24"/>
          <w:szCs w:val="24"/>
          <w:lang w:val="en-US"/>
        </w:rPr>
        <w:t>0.481722005</w:t>
      </w:r>
      <w:r w:rsidR="002E2FAD">
        <w:rPr>
          <w:rFonts w:ascii="Times New Roman" w:hAnsi="Times New Roman" w:cs="Times New Roman"/>
          <w:sz w:val="24"/>
          <w:szCs w:val="24"/>
          <w:lang w:val="en-US"/>
        </w:rPr>
        <w:t xml:space="preserve"> and the weighted mean return is 16.30%. Even though Portfolio 1 is more volatile than portfolio 2, portfolio 1 has higher weighted average return than portfolio 2; this means that the portfolio can </w:t>
      </w:r>
      <w:r w:rsidR="00BA7EBE">
        <w:rPr>
          <w:rFonts w:ascii="Times New Roman" w:hAnsi="Times New Roman" w:cs="Times New Roman"/>
          <w:sz w:val="24"/>
          <w:szCs w:val="24"/>
          <w:lang w:val="en-US"/>
        </w:rPr>
        <w:t>perform</w:t>
      </w:r>
      <w:r w:rsidR="002E2FAD">
        <w:rPr>
          <w:rFonts w:ascii="Times New Roman" w:hAnsi="Times New Roman" w:cs="Times New Roman"/>
          <w:sz w:val="24"/>
          <w:szCs w:val="24"/>
          <w:lang w:val="en-US"/>
        </w:rPr>
        <w:t xml:space="preserve"> better in future than portfolio 2. Therefore, the investor should choose portfolio 1. </w:t>
      </w:r>
      <w:bookmarkStart w:id="0" w:name="_GoBack"/>
      <w:bookmarkEnd w:id="0"/>
    </w:p>
    <w:p w:rsidR="0042143D" w:rsidRPr="00DA45C9" w:rsidRDefault="0042143D" w:rsidP="00A93DD6">
      <w:pPr>
        <w:spacing w:after="0" w:line="480" w:lineRule="auto"/>
        <w:rPr>
          <w:rFonts w:ascii="Times New Roman" w:hAnsi="Times New Roman" w:cs="Times New Roman"/>
          <w:sz w:val="24"/>
          <w:szCs w:val="24"/>
          <w:lang w:val="en-US"/>
        </w:rPr>
      </w:pPr>
    </w:p>
    <w:sectPr w:rsidR="0042143D" w:rsidRPr="00DA45C9" w:rsidSect="00AD7CEE">
      <w:headerReference w:type="default" r:id="rId10"/>
      <w:headerReference w:type="first" r:id="rId11"/>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BA5" w:rsidRDefault="00EE7BA5" w:rsidP="00735D8B">
      <w:pPr>
        <w:spacing w:after="0" w:line="240" w:lineRule="auto"/>
      </w:pPr>
      <w:r>
        <w:separator/>
      </w:r>
    </w:p>
  </w:endnote>
  <w:endnote w:type="continuationSeparator" w:id="0">
    <w:p w:rsidR="00EE7BA5" w:rsidRDefault="00EE7BA5"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BA5" w:rsidRDefault="00EE7BA5" w:rsidP="00735D8B">
      <w:pPr>
        <w:spacing w:after="0" w:line="240" w:lineRule="auto"/>
      </w:pPr>
      <w:r>
        <w:separator/>
      </w:r>
    </w:p>
  </w:footnote>
  <w:footnote w:type="continuationSeparator" w:id="0">
    <w:p w:rsidR="00EE7BA5" w:rsidRDefault="00EE7BA5" w:rsidP="00735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7655806"/>
      <w:docPartObj>
        <w:docPartGallery w:val="Page Numbers (Top of Page)"/>
        <w:docPartUnique/>
      </w:docPartObj>
    </w:sdtPr>
    <w:sdtEndPr>
      <w:rPr>
        <w:noProof/>
      </w:rPr>
    </w:sdtEndPr>
    <w:sdtContent>
      <w:p w:rsidR="007B3447" w:rsidRPr="007B3447" w:rsidRDefault="0042143D" w:rsidP="00AD7CEE">
        <w:pPr>
          <w:pStyle w:val="Header"/>
          <w:tabs>
            <w:tab w:val="clear" w:pos="9355"/>
            <w:tab w:val="right" w:pos="9026"/>
          </w:tabs>
          <w:rPr>
            <w:rFonts w:ascii="Times New Roman" w:eastAsia="Times New Roman" w:hAnsi="Times New Roman" w:cs="Times New Roman"/>
            <w:sz w:val="24"/>
            <w:szCs w:val="24"/>
            <w:lang w:val="en-US" w:eastAsia="ru-RU"/>
          </w:rPr>
        </w:pPr>
        <w:r w:rsidRPr="0042143D">
          <w:rPr>
            <w:rFonts w:ascii="Times New Roman" w:eastAsia="Times New Roman" w:hAnsi="Times New Roman" w:cs="Times New Roman"/>
            <w:sz w:val="24"/>
            <w:szCs w:val="24"/>
            <w:lang w:val="en-US" w:eastAsia="ru-RU"/>
          </w:rPr>
          <w:t>PORTFOLIO CONSTRUCTION AND COMPANY ANALYSIS</w:t>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sidR="00BA7EBE">
          <w:rPr>
            <w:rFonts w:ascii="Times New Roman" w:eastAsia="Times New Roman" w:hAnsi="Times New Roman" w:cs="Times New Roman"/>
            <w:noProof/>
            <w:sz w:val="24"/>
            <w:szCs w:val="24"/>
            <w:lang w:val="en-US" w:eastAsia="ru-RU"/>
          </w:rPr>
          <w:t>5</w:t>
        </w:r>
        <w:r w:rsidR="00AD7CEE" w:rsidRPr="00AD7CEE">
          <w:rPr>
            <w:rFonts w:ascii="Times New Roman" w:eastAsia="Times New Roman" w:hAnsi="Times New Roman" w:cs="Times New Roman"/>
            <w:noProof/>
            <w:sz w:val="24"/>
            <w:szCs w:val="24"/>
            <w:lang w:val="en-US" w:eastAsia="ru-RU"/>
          </w:rPr>
          <w:fldChar w:fldCharType="end"/>
        </w:r>
      </w:p>
      <w:p w:rsidR="00735D8B" w:rsidRPr="007B3447" w:rsidRDefault="00EE7BA5" w:rsidP="007B3447">
        <w:pPr>
          <w:pStyle w:val="Header"/>
          <w:tabs>
            <w:tab w:val="left" w:pos="465"/>
            <w:tab w:val="right" w:pos="9026"/>
          </w:tabs>
        </w:pP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447" w:rsidRPr="00AD7CEE" w:rsidRDefault="00AD7CEE"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42143D" w:rsidRPr="0042143D">
      <w:rPr>
        <w:rFonts w:ascii="Times New Roman" w:eastAsia="Times New Roman" w:hAnsi="Times New Roman" w:cs="Times New Roman"/>
        <w:sz w:val="24"/>
        <w:szCs w:val="24"/>
        <w:lang w:val="en-US" w:eastAsia="ru-RU"/>
      </w:rPr>
      <w:t>PORTFOLIO CONSTRUCTION AND COMPANY ANALYSIS</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BA7EBE">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DEB"/>
    <w:rsid w:val="00034E36"/>
    <w:rsid w:val="000612AB"/>
    <w:rsid w:val="000D4DDC"/>
    <w:rsid w:val="000D64A2"/>
    <w:rsid w:val="000F3928"/>
    <w:rsid w:val="001271AF"/>
    <w:rsid w:val="00180D2C"/>
    <w:rsid w:val="001832B7"/>
    <w:rsid w:val="0024772E"/>
    <w:rsid w:val="00257862"/>
    <w:rsid w:val="002E2FAD"/>
    <w:rsid w:val="002E4BA5"/>
    <w:rsid w:val="0042143D"/>
    <w:rsid w:val="00442D75"/>
    <w:rsid w:val="004915B4"/>
    <w:rsid w:val="00526984"/>
    <w:rsid w:val="00587AAA"/>
    <w:rsid w:val="005909B8"/>
    <w:rsid w:val="00735D8B"/>
    <w:rsid w:val="0075054D"/>
    <w:rsid w:val="0079016A"/>
    <w:rsid w:val="00795097"/>
    <w:rsid w:val="007B3447"/>
    <w:rsid w:val="007C32E0"/>
    <w:rsid w:val="008373F9"/>
    <w:rsid w:val="008C7369"/>
    <w:rsid w:val="008D729A"/>
    <w:rsid w:val="009E54DD"/>
    <w:rsid w:val="00A83D97"/>
    <w:rsid w:val="00A93DD6"/>
    <w:rsid w:val="00AC66DE"/>
    <w:rsid w:val="00AC7800"/>
    <w:rsid w:val="00AD7CEE"/>
    <w:rsid w:val="00BA7EBE"/>
    <w:rsid w:val="00C45FD4"/>
    <w:rsid w:val="00D13AFE"/>
    <w:rsid w:val="00D41AF2"/>
    <w:rsid w:val="00D41D6A"/>
    <w:rsid w:val="00DA45C9"/>
    <w:rsid w:val="00DD7D8F"/>
    <w:rsid w:val="00DE2D69"/>
    <w:rsid w:val="00E2262C"/>
    <w:rsid w:val="00E3780B"/>
    <w:rsid w:val="00EE7BA5"/>
    <w:rsid w:val="00F26DEB"/>
    <w:rsid w:val="00F634AD"/>
    <w:rsid w:val="00F95B33"/>
    <w:rsid w:val="00FA2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9196B7"/>
  <w15:chartTrackingRefBased/>
  <w15:docId w15:val="{A08AD49F-6659-4E80-8076-9ABD1487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table" w:styleId="TableGrid">
    <w:name w:val="Table Grid"/>
    <w:basedOn w:val="TableNormal"/>
    <w:uiPriority w:val="39"/>
    <w:rsid w:val="00AC66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8871599">
      <w:bodyDiv w:val="1"/>
      <w:marLeft w:val="0"/>
      <w:marRight w:val="0"/>
      <w:marTop w:val="0"/>
      <w:marBottom w:val="0"/>
      <w:divBdr>
        <w:top w:val="none" w:sz="0" w:space="0" w:color="auto"/>
        <w:left w:val="none" w:sz="0" w:space="0" w:color="auto"/>
        <w:bottom w:val="none" w:sz="0" w:space="0" w:color="auto"/>
        <w:right w:val="none" w:sz="0" w:space="0" w:color="auto"/>
      </w:divBdr>
    </w:div>
    <w:div w:id="1203902483">
      <w:bodyDiv w:val="1"/>
      <w:marLeft w:val="0"/>
      <w:marRight w:val="0"/>
      <w:marTop w:val="0"/>
      <w:marBottom w:val="0"/>
      <w:divBdr>
        <w:top w:val="none" w:sz="0" w:space="0" w:color="auto"/>
        <w:left w:val="none" w:sz="0" w:space="0" w:color="auto"/>
        <w:bottom w:val="none" w:sz="0" w:space="0" w:color="auto"/>
        <w:right w:val="none" w:sz="0" w:space="0" w:color="auto"/>
      </w:divBdr>
    </w:div>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a:t>S &amp; P 500 and Apple Inc. Returns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'Tables 1-3'!$J$1</c:f>
              <c:strCache>
                <c:ptCount val="1"/>
                <c:pt idx="0">
                  <c:v>S&amp;P 500</c:v>
                </c:pt>
              </c:strCache>
            </c:strRef>
          </c:tx>
          <c:spPr>
            <a:ln w="28575" cap="rnd">
              <a:solidFill>
                <a:schemeClr val="accent1"/>
              </a:solidFill>
              <a:round/>
            </a:ln>
            <a:effectLst/>
          </c:spPr>
          <c:marker>
            <c:symbol val="none"/>
          </c:marker>
          <c:cat>
            <c:numRef>
              <c:f>'Tables 1-3'!$I$3:$I$86</c:f>
              <c:numCache>
                <c:formatCode>m/d/yyyy</c:formatCode>
                <c:ptCount val="84"/>
                <c:pt idx="0">
                  <c:v>41091</c:v>
                </c:pt>
                <c:pt idx="1">
                  <c:v>41122</c:v>
                </c:pt>
                <c:pt idx="2">
                  <c:v>41153</c:v>
                </c:pt>
                <c:pt idx="3">
                  <c:v>41183</c:v>
                </c:pt>
                <c:pt idx="4">
                  <c:v>41214</c:v>
                </c:pt>
                <c:pt idx="5">
                  <c:v>41244</c:v>
                </c:pt>
                <c:pt idx="6">
                  <c:v>41275</c:v>
                </c:pt>
                <c:pt idx="7">
                  <c:v>41306</c:v>
                </c:pt>
                <c:pt idx="8">
                  <c:v>41334</c:v>
                </c:pt>
                <c:pt idx="9">
                  <c:v>41365</c:v>
                </c:pt>
                <c:pt idx="10">
                  <c:v>41395</c:v>
                </c:pt>
                <c:pt idx="11">
                  <c:v>41426</c:v>
                </c:pt>
                <c:pt idx="12">
                  <c:v>41456</c:v>
                </c:pt>
                <c:pt idx="13">
                  <c:v>41487</c:v>
                </c:pt>
                <c:pt idx="14">
                  <c:v>41518</c:v>
                </c:pt>
                <c:pt idx="15">
                  <c:v>41548</c:v>
                </c:pt>
                <c:pt idx="16">
                  <c:v>41579</c:v>
                </c:pt>
                <c:pt idx="17">
                  <c:v>41609</c:v>
                </c:pt>
                <c:pt idx="18">
                  <c:v>41640</c:v>
                </c:pt>
                <c:pt idx="19">
                  <c:v>41671</c:v>
                </c:pt>
                <c:pt idx="20">
                  <c:v>41699</c:v>
                </c:pt>
                <c:pt idx="21">
                  <c:v>41730</c:v>
                </c:pt>
                <c:pt idx="22">
                  <c:v>41760</c:v>
                </c:pt>
                <c:pt idx="23">
                  <c:v>41791</c:v>
                </c:pt>
                <c:pt idx="24">
                  <c:v>41821</c:v>
                </c:pt>
                <c:pt idx="25">
                  <c:v>41852</c:v>
                </c:pt>
                <c:pt idx="26">
                  <c:v>41883</c:v>
                </c:pt>
                <c:pt idx="27">
                  <c:v>41913</c:v>
                </c:pt>
                <c:pt idx="28">
                  <c:v>41944</c:v>
                </c:pt>
                <c:pt idx="29">
                  <c:v>41974</c:v>
                </c:pt>
                <c:pt idx="30">
                  <c:v>42005</c:v>
                </c:pt>
                <c:pt idx="31">
                  <c:v>42036</c:v>
                </c:pt>
                <c:pt idx="32">
                  <c:v>42064</c:v>
                </c:pt>
                <c:pt idx="33">
                  <c:v>42095</c:v>
                </c:pt>
                <c:pt idx="34">
                  <c:v>42125</c:v>
                </c:pt>
                <c:pt idx="35">
                  <c:v>42156</c:v>
                </c:pt>
                <c:pt idx="36">
                  <c:v>42186</c:v>
                </c:pt>
                <c:pt idx="37">
                  <c:v>42217</c:v>
                </c:pt>
                <c:pt idx="38">
                  <c:v>42248</c:v>
                </c:pt>
                <c:pt idx="39">
                  <c:v>42278</c:v>
                </c:pt>
                <c:pt idx="40">
                  <c:v>42309</c:v>
                </c:pt>
                <c:pt idx="41">
                  <c:v>42339</c:v>
                </c:pt>
                <c:pt idx="42">
                  <c:v>42370</c:v>
                </c:pt>
                <c:pt idx="43">
                  <c:v>42401</c:v>
                </c:pt>
                <c:pt idx="44">
                  <c:v>42430</c:v>
                </c:pt>
                <c:pt idx="45">
                  <c:v>42461</c:v>
                </c:pt>
                <c:pt idx="46">
                  <c:v>42491</c:v>
                </c:pt>
                <c:pt idx="47">
                  <c:v>42522</c:v>
                </c:pt>
                <c:pt idx="48">
                  <c:v>42552</c:v>
                </c:pt>
                <c:pt idx="49">
                  <c:v>42583</c:v>
                </c:pt>
                <c:pt idx="50">
                  <c:v>42614</c:v>
                </c:pt>
                <c:pt idx="51">
                  <c:v>42644</c:v>
                </c:pt>
                <c:pt idx="52">
                  <c:v>42675</c:v>
                </c:pt>
                <c:pt idx="53">
                  <c:v>42705</c:v>
                </c:pt>
                <c:pt idx="54">
                  <c:v>42736</c:v>
                </c:pt>
                <c:pt idx="55">
                  <c:v>42767</c:v>
                </c:pt>
                <c:pt idx="56">
                  <c:v>42795</c:v>
                </c:pt>
                <c:pt idx="57">
                  <c:v>42826</c:v>
                </c:pt>
                <c:pt idx="58">
                  <c:v>42856</c:v>
                </c:pt>
                <c:pt idx="59">
                  <c:v>42887</c:v>
                </c:pt>
                <c:pt idx="60">
                  <c:v>42917</c:v>
                </c:pt>
                <c:pt idx="61">
                  <c:v>42948</c:v>
                </c:pt>
                <c:pt idx="62">
                  <c:v>42979</c:v>
                </c:pt>
                <c:pt idx="63">
                  <c:v>43009</c:v>
                </c:pt>
                <c:pt idx="64">
                  <c:v>43040</c:v>
                </c:pt>
                <c:pt idx="65">
                  <c:v>43070</c:v>
                </c:pt>
                <c:pt idx="66">
                  <c:v>43101</c:v>
                </c:pt>
                <c:pt idx="67">
                  <c:v>43132</c:v>
                </c:pt>
                <c:pt idx="68">
                  <c:v>43160</c:v>
                </c:pt>
                <c:pt idx="69">
                  <c:v>43191</c:v>
                </c:pt>
                <c:pt idx="70">
                  <c:v>43221</c:v>
                </c:pt>
                <c:pt idx="71">
                  <c:v>43252</c:v>
                </c:pt>
                <c:pt idx="72">
                  <c:v>43282</c:v>
                </c:pt>
                <c:pt idx="73">
                  <c:v>43313</c:v>
                </c:pt>
                <c:pt idx="74">
                  <c:v>43344</c:v>
                </c:pt>
                <c:pt idx="75">
                  <c:v>43374</c:v>
                </c:pt>
                <c:pt idx="76">
                  <c:v>43405</c:v>
                </c:pt>
                <c:pt idx="77">
                  <c:v>43435</c:v>
                </c:pt>
                <c:pt idx="78">
                  <c:v>43466</c:v>
                </c:pt>
                <c:pt idx="79">
                  <c:v>43497</c:v>
                </c:pt>
                <c:pt idx="80">
                  <c:v>43525</c:v>
                </c:pt>
                <c:pt idx="81">
                  <c:v>43556</c:v>
                </c:pt>
                <c:pt idx="82">
                  <c:v>43586</c:v>
                </c:pt>
                <c:pt idx="83">
                  <c:v>43617</c:v>
                </c:pt>
              </c:numCache>
            </c:numRef>
          </c:cat>
          <c:val>
            <c:numRef>
              <c:f>'Tables 1-3'!$J$3:$J$86</c:f>
              <c:numCache>
                <c:formatCode>0.00%</c:formatCode>
                <c:ptCount val="84"/>
                <c:pt idx="0">
                  <c:v>1.2597574126154365E-2</c:v>
                </c:pt>
                <c:pt idx="1">
                  <c:v>1.9763369680148246E-2</c:v>
                </c:pt>
                <c:pt idx="2">
                  <c:v>2.4236153696477025E-2</c:v>
                </c:pt>
                <c:pt idx="3">
                  <c:v>-1.9789409878227415E-2</c:v>
                </c:pt>
                <c:pt idx="4">
                  <c:v>2.8467170173434031E-3</c:v>
                </c:pt>
                <c:pt idx="5">
                  <c:v>7.068230463864511E-3</c:v>
                </c:pt>
                <c:pt idx="6">
                  <c:v>5.0428096519578469E-2</c:v>
                </c:pt>
                <c:pt idx="7">
                  <c:v>1.1060649195259176E-2</c:v>
                </c:pt>
                <c:pt idx="8">
                  <c:v>3.5987723516956116E-2</c:v>
                </c:pt>
                <c:pt idx="9">
                  <c:v>1.8085767859252311E-2</c:v>
                </c:pt>
                <c:pt idx="10">
                  <c:v>2.0762811721046104E-2</c:v>
                </c:pt>
                <c:pt idx="11">
                  <c:v>-1.4999301636062778E-2</c:v>
                </c:pt>
                <c:pt idx="12">
                  <c:v>4.9462079815224991E-2</c:v>
                </c:pt>
                <c:pt idx="13">
                  <c:v>-3.1298019033866864E-2</c:v>
                </c:pt>
                <c:pt idx="14">
                  <c:v>2.9749523177239112E-2</c:v>
                </c:pt>
                <c:pt idx="15">
                  <c:v>4.4595752618006079E-2</c:v>
                </c:pt>
                <c:pt idx="16">
                  <c:v>2.8049471635186451E-2</c:v>
                </c:pt>
                <c:pt idx="17">
                  <c:v>2.356279155049279E-2</c:v>
                </c:pt>
                <c:pt idx="18">
                  <c:v>-3.5582905675162646E-2</c:v>
                </c:pt>
                <c:pt idx="19">
                  <c:v>4.3117029976595278E-2</c:v>
                </c:pt>
                <c:pt idx="20">
                  <c:v>6.9321656079357474E-3</c:v>
                </c:pt>
                <c:pt idx="21">
                  <c:v>6.2007889650528281E-3</c:v>
                </c:pt>
                <c:pt idx="22">
                  <c:v>2.1030280012996005E-2</c:v>
                </c:pt>
                <c:pt idx="23">
                  <c:v>1.9058331658920569E-2</c:v>
                </c:pt>
                <c:pt idx="24">
                  <c:v>-1.5079830581919862E-2</c:v>
                </c:pt>
                <c:pt idx="25">
                  <c:v>3.7655295489735119E-2</c:v>
                </c:pt>
                <c:pt idx="26">
                  <c:v>-1.5513837223063764E-2</c:v>
                </c:pt>
                <c:pt idx="27">
                  <c:v>2.3201460786772321E-2</c:v>
                </c:pt>
                <c:pt idx="28">
                  <c:v>2.4533588760364822E-2</c:v>
                </c:pt>
                <c:pt idx="29">
                  <c:v>-4.1885878779204244E-3</c:v>
                </c:pt>
                <c:pt idx="30">
                  <c:v>-3.1040805790470194E-2</c:v>
                </c:pt>
                <c:pt idx="31">
                  <c:v>5.4892511014553946E-2</c:v>
                </c:pt>
                <c:pt idx="32">
                  <c:v>-1.739610691375626E-2</c:v>
                </c:pt>
                <c:pt idx="33">
                  <c:v>8.5208197301247512E-3</c:v>
                </c:pt>
                <c:pt idx="34">
                  <c:v>1.0491382393316817E-2</c:v>
                </c:pt>
                <c:pt idx="35">
                  <c:v>-2.1011672375900514E-2</c:v>
                </c:pt>
                <c:pt idx="36">
                  <c:v>1.9742029696721453E-2</c:v>
                </c:pt>
                <c:pt idx="37">
                  <c:v>-6.2580818167202845E-2</c:v>
                </c:pt>
                <c:pt idx="38">
                  <c:v>-2.6442831573227132E-2</c:v>
                </c:pt>
                <c:pt idx="39">
                  <c:v>8.2983117760394132E-2</c:v>
                </c:pt>
                <c:pt idx="40">
                  <c:v>5.0486926072412786E-4</c:v>
                </c:pt>
                <c:pt idx="41">
                  <c:v>-1.7530185176314439E-2</c:v>
                </c:pt>
                <c:pt idx="42">
                  <c:v>-5.073532197294639E-2</c:v>
                </c:pt>
                <c:pt idx="43">
                  <c:v>-4.1283604302990717E-3</c:v>
                </c:pt>
                <c:pt idx="44">
                  <c:v>6.5991114577365062E-2</c:v>
                </c:pt>
                <c:pt idx="45">
                  <c:v>2.6993984808731941E-3</c:v>
                </c:pt>
                <c:pt idx="46">
                  <c:v>1.5324602357572603E-2</c:v>
                </c:pt>
                <c:pt idx="47">
                  <c:v>9.1092112097812539E-4</c:v>
                </c:pt>
                <c:pt idx="48">
                  <c:v>3.5609801125254359E-2</c:v>
                </c:pt>
                <c:pt idx="49">
                  <c:v>-1.2192431360480427E-3</c:v>
                </c:pt>
                <c:pt idx="50">
                  <c:v>-1.2344508443253854E-3</c:v>
                </c:pt>
                <c:pt idx="51">
                  <c:v>-1.9425679279557517E-2</c:v>
                </c:pt>
                <c:pt idx="52">
                  <c:v>3.4174522187570444E-2</c:v>
                </c:pt>
                <c:pt idx="53">
                  <c:v>1.8200762196895148E-2</c:v>
                </c:pt>
                <c:pt idx="54">
                  <c:v>1.7884358171464498E-2</c:v>
                </c:pt>
                <c:pt idx="55">
                  <c:v>3.7198160337279074E-2</c:v>
                </c:pt>
                <c:pt idx="56">
                  <c:v>-3.8919718808450021E-4</c:v>
                </c:pt>
                <c:pt idx="57">
                  <c:v>9.0912085493182193E-3</c:v>
                </c:pt>
                <c:pt idx="58">
                  <c:v>1.157625139134133E-2</c:v>
                </c:pt>
                <c:pt idx="59">
                  <c:v>4.8137750908554544E-3</c:v>
                </c:pt>
                <c:pt idx="60">
                  <c:v>1.9348826118030571E-2</c:v>
                </c:pt>
                <c:pt idx="61">
                  <c:v>5.4643281108557318E-4</c:v>
                </c:pt>
                <c:pt idx="62">
                  <c:v>1.9302978533243698E-2</c:v>
                </c:pt>
                <c:pt idx="63">
                  <c:v>2.218813533034969E-2</c:v>
                </c:pt>
                <c:pt idx="64">
                  <c:v>3.7200430103365711E-3</c:v>
                </c:pt>
                <c:pt idx="65">
                  <c:v>3.4342557364422932E-2</c:v>
                </c:pt>
                <c:pt idx="66">
                  <c:v>5.6178704444133087E-2</c:v>
                </c:pt>
                <c:pt idx="67">
                  <c:v>-3.8947372061896912E-2</c:v>
                </c:pt>
                <c:pt idx="68">
                  <c:v>-2.6884498624825115E-2</c:v>
                </c:pt>
                <c:pt idx="69">
                  <c:v>2.718775131643536E-3</c:v>
                </c:pt>
                <c:pt idx="70">
                  <c:v>2.1608341965291933E-2</c:v>
                </c:pt>
                <c:pt idx="71">
                  <c:v>4.8424360241865472E-3</c:v>
                </c:pt>
                <c:pt idx="72">
                  <c:v>3.6021556221367268E-2</c:v>
                </c:pt>
                <c:pt idx="73">
                  <c:v>3.0263211466054596E-2</c:v>
                </c:pt>
                <c:pt idx="74">
                  <c:v>4.2942871026614426E-3</c:v>
                </c:pt>
                <c:pt idx="75">
                  <c:v>-6.9403356024429486E-2</c:v>
                </c:pt>
                <c:pt idx="76">
                  <c:v>1.7859356788848979E-2</c:v>
                </c:pt>
                <c:pt idx="77">
                  <c:v>-9.1776894596563907E-2</c:v>
                </c:pt>
                <c:pt idx="78">
                  <c:v>7.8684401655036762E-2</c:v>
                </c:pt>
                <c:pt idx="79">
                  <c:v>2.9728889126352298E-2</c:v>
                </c:pt>
                <c:pt idx="80">
                  <c:v>1.7924256211817147E-2</c:v>
                </c:pt>
                <c:pt idx="81">
                  <c:v>3.9313498395682656E-2</c:v>
                </c:pt>
                <c:pt idx="82">
                  <c:v>-6.577773118928687E-2</c:v>
                </c:pt>
                <c:pt idx="83">
                  <c:v>6.8930163925612131E-2</c:v>
                </c:pt>
              </c:numCache>
            </c:numRef>
          </c:val>
          <c:smooth val="0"/>
          <c:extLst>
            <c:ext xmlns:c16="http://schemas.microsoft.com/office/drawing/2014/chart" uri="{C3380CC4-5D6E-409C-BE32-E72D297353CC}">
              <c16:uniqueId val="{00000000-61C6-47CF-9A0F-542034ABE380}"/>
            </c:ext>
          </c:extLst>
        </c:ser>
        <c:ser>
          <c:idx val="1"/>
          <c:order val="1"/>
          <c:tx>
            <c:strRef>
              <c:f>'Tables 1-3'!$K$1</c:f>
              <c:strCache>
                <c:ptCount val="1"/>
                <c:pt idx="0">
                  <c:v>Apple Inc.</c:v>
                </c:pt>
              </c:strCache>
            </c:strRef>
          </c:tx>
          <c:spPr>
            <a:ln w="28575" cap="rnd">
              <a:solidFill>
                <a:schemeClr val="accent2"/>
              </a:solidFill>
              <a:round/>
            </a:ln>
            <a:effectLst/>
          </c:spPr>
          <c:marker>
            <c:symbol val="none"/>
          </c:marker>
          <c:cat>
            <c:numRef>
              <c:f>'Tables 1-3'!$I$3:$I$86</c:f>
              <c:numCache>
                <c:formatCode>m/d/yyyy</c:formatCode>
                <c:ptCount val="84"/>
                <c:pt idx="0">
                  <c:v>41091</c:v>
                </c:pt>
                <c:pt idx="1">
                  <c:v>41122</c:v>
                </c:pt>
                <c:pt idx="2">
                  <c:v>41153</c:v>
                </c:pt>
                <c:pt idx="3">
                  <c:v>41183</c:v>
                </c:pt>
                <c:pt idx="4">
                  <c:v>41214</c:v>
                </c:pt>
                <c:pt idx="5">
                  <c:v>41244</c:v>
                </c:pt>
                <c:pt idx="6">
                  <c:v>41275</c:v>
                </c:pt>
                <c:pt idx="7">
                  <c:v>41306</c:v>
                </c:pt>
                <c:pt idx="8">
                  <c:v>41334</c:v>
                </c:pt>
                <c:pt idx="9">
                  <c:v>41365</c:v>
                </c:pt>
                <c:pt idx="10">
                  <c:v>41395</c:v>
                </c:pt>
                <c:pt idx="11">
                  <c:v>41426</c:v>
                </c:pt>
                <c:pt idx="12">
                  <c:v>41456</c:v>
                </c:pt>
                <c:pt idx="13">
                  <c:v>41487</c:v>
                </c:pt>
                <c:pt idx="14">
                  <c:v>41518</c:v>
                </c:pt>
                <c:pt idx="15">
                  <c:v>41548</c:v>
                </c:pt>
                <c:pt idx="16">
                  <c:v>41579</c:v>
                </c:pt>
                <c:pt idx="17">
                  <c:v>41609</c:v>
                </c:pt>
                <c:pt idx="18">
                  <c:v>41640</c:v>
                </c:pt>
                <c:pt idx="19">
                  <c:v>41671</c:v>
                </c:pt>
                <c:pt idx="20">
                  <c:v>41699</c:v>
                </c:pt>
                <c:pt idx="21">
                  <c:v>41730</c:v>
                </c:pt>
                <c:pt idx="22">
                  <c:v>41760</c:v>
                </c:pt>
                <c:pt idx="23">
                  <c:v>41791</c:v>
                </c:pt>
                <c:pt idx="24">
                  <c:v>41821</c:v>
                </c:pt>
                <c:pt idx="25">
                  <c:v>41852</c:v>
                </c:pt>
                <c:pt idx="26">
                  <c:v>41883</c:v>
                </c:pt>
                <c:pt idx="27">
                  <c:v>41913</c:v>
                </c:pt>
                <c:pt idx="28">
                  <c:v>41944</c:v>
                </c:pt>
                <c:pt idx="29">
                  <c:v>41974</c:v>
                </c:pt>
                <c:pt idx="30">
                  <c:v>42005</c:v>
                </c:pt>
                <c:pt idx="31">
                  <c:v>42036</c:v>
                </c:pt>
                <c:pt idx="32">
                  <c:v>42064</c:v>
                </c:pt>
                <c:pt idx="33">
                  <c:v>42095</c:v>
                </c:pt>
                <c:pt idx="34">
                  <c:v>42125</c:v>
                </c:pt>
                <c:pt idx="35">
                  <c:v>42156</c:v>
                </c:pt>
                <c:pt idx="36">
                  <c:v>42186</c:v>
                </c:pt>
                <c:pt idx="37">
                  <c:v>42217</c:v>
                </c:pt>
                <c:pt idx="38">
                  <c:v>42248</c:v>
                </c:pt>
                <c:pt idx="39">
                  <c:v>42278</c:v>
                </c:pt>
                <c:pt idx="40">
                  <c:v>42309</c:v>
                </c:pt>
                <c:pt idx="41">
                  <c:v>42339</c:v>
                </c:pt>
                <c:pt idx="42">
                  <c:v>42370</c:v>
                </c:pt>
                <c:pt idx="43">
                  <c:v>42401</c:v>
                </c:pt>
                <c:pt idx="44">
                  <c:v>42430</c:v>
                </c:pt>
                <c:pt idx="45">
                  <c:v>42461</c:v>
                </c:pt>
                <c:pt idx="46">
                  <c:v>42491</c:v>
                </c:pt>
                <c:pt idx="47">
                  <c:v>42522</c:v>
                </c:pt>
                <c:pt idx="48">
                  <c:v>42552</c:v>
                </c:pt>
                <c:pt idx="49">
                  <c:v>42583</c:v>
                </c:pt>
                <c:pt idx="50">
                  <c:v>42614</c:v>
                </c:pt>
                <c:pt idx="51">
                  <c:v>42644</c:v>
                </c:pt>
                <c:pt idx="52">
                  <c:v>42675</c:v>
                </c:pt>
                <c:pt idx="53">
                  <c:v>42705</c:v>
                </c:pt>
                <c:pt idx="54">
                  <c:v>42736</c:v>
                </c:pt>
                <c:pt idx="55">
                  <c:v>42767</c:v>
                </c:pt>
                <c:pt idx="56">
                  <c:v>42795</c:v>
                </c:pt>
                <c:pt idx="57">
                  <c:v>42826</c:v>
                </c:pt>
                <c:pt idx="58">
                  <c:v>42856</c:v>
                </c:pt>
                <c:pt idx="59">
                  <c:v>42887</c:v>
                </c:pt>
                <c:pt idx="60">
                  <c:v>42917</c:v>
                </c:pt>
                <c:pt idx="61">
                  <c:v>42948</c:v>
                </c:pt>
                <c:pt idx="62">
                  <c:v>42979</c:v>
                </c:pt>
                <c:pt idx="63">
                  <c:v>43009</c:v>
                </c:pt>
                <c:pt idx="64">
                  <c:v>43040</c:v>
                </c:pt>
                <c:pt idx="65">
                  <c:v>43070</c:v>
                </c:pt>
                <c:pt idx="66">
                  <c:v>43101</c:v>
                </c:pt>
                <c:pt idx="67">
                  <c:v>43132</c:v>
                </c:pt>
                <c:pt idx="68">
                  <c:v>43160</c:v>
                </c:pt>
                <c:pt idx="69">
                  <c:v>43191</c:v>
                </c:pt>
                <c:pt idx="70">
                  <c:v>43221</c:v>
                </c:pt>
                <c:pt idx="71">
                  <c:v>43252</c:v>
                </c:pt>
                <c:pt idx="72">
                  <c:v>43282</c:v>
                </c:pt>
                <c:pt idx="73">
                  <c:v>43313</c:v>
                </c:pt>
                <c:pt idx="74">
                  <c:v>43344</c:v>
                </c:pt>
                <c:pt idx="75">
                  <c:v>43374</c:v>
                </c:pt>
                <c:pt idx="76">
                  <c:v>43405</c:v>
                </c:pt>
                <c:pt idx="77">
                  <c:v>43435</c:v>
                </c:pt>
                <c:pt idx="78">
                  <c:v>43466</c:v>
                </c:pt>
                <c:pt idx="79">
                  <c:v>43497</c:v>
                </c:pt>
                <c:pt idx="80">
                  <c:v>43525</c:v>
                </c:pt>
                <c:pt idx="81">
                  <c:v>43556</c:v>
                </c:pt>
                <c:pt idx="82">
                  <c:v>43586</c:v>
                </c:pt>
                <c:pt idx="83">
                  <c:v>43617</c:v>
                </c:pt>
              </c:numCache>
            </c:numRef>
          </c:cat>
          <c:val>
            <c:numRef>
              <c:f>'Tables 1-3'!$K$3:$K$86</c:f>
              <c:numCache>
                <c:formatCode>0.00%</c:formatCode>
                <c:ptCount val="84"/>
                <c:pt idx="0">
                  <c:v>4.5822087083728924E-2</c:v>
                </c:pt>
                <c:pt idx="1">
                  <c:v>8.9200517481620167E-2</c:v>
                </c:pt>
                <c:pt idx="2">
                  <c:v>7.1011052298952659E-3</c:v>
                </c:pt>
                <c:pt idx="3">
                  <c:v>-0.10759990917418283</c:v>
                </c:pt>
                <c:pt idx="4">
                  <c:v>-1.6864683361178079E-2</c:v>
                </c:pt>
                <c:pt idx="5">
                  <c:v>-8.6589985426833271E-2</c:v>
                </c:pt>
                <c:pt idx="6">
                  <c:v>-0.14408948600252358</c:v>
                </c:pt>
                <c:pt idx="7">
                  <c:v>-3.0933642078083023E-2</c:v>
                </c:pt>
                <c:pt idx="8">
                  <c:v>8.6990505190609468E-3</c:v>
                </c:pt>
                <c:pt idx="9">
                  <c:v>2.7095849361313817E-4</c:v>
                </c:pt>
                <c:pt idx="10">
                  <c:v>1.5696432561384421E-2</c:v>
                </c:pt>
                <c:pt idx="11">
                  <c:v>-0.11245719064602722</c:v>
                </c:pt>
                <c:pt idx="12">
                  <c:v>0.14122508156043923</c:v>
                </c:pt>
                <c:pt idx="13">
                  <c:v>7.6658054370037476E-2</c:v>
                </c:pt>
                <c:pt idx="14">
                  <c:v>-1.5028579323326574E-2</c:v>
                </c:pt>
                <c:pt idx="15">
                  <c:v>9.6381995522891284E-2</c:v>
                </c:pt>
                <c:pt idx="16">
                  <c:v>6.3841482326378651E-2</c:v>
                </c:pt>
                <c:pt idx="17">
                  <c:v>1.4791897688309907E-2</c:v>
                </c:pt>
                <c:pt idx="18">
                  <c:v>-0.10769692903884576</c:v>
                </c:pt>
                <c:pt idx="19">
                  <c:v>5.121868230620974E-2</c:v>
                </c:pt>
                <c:pt idx="20">
                  <c:v>2.6058076545967923E-2</c:v>
                </c:pt>
                <c:pt idx="21">
                  <c:v>9.9396688593334837E-2</c:v>
                </c:pt>
                <c:pt idx="22">
                  <c:v>7.271760140401895E-2</c:v>
                </c:pt>
                <c:pt idx="23">
                  <c:v>3.3401835595977092E-2</c:v>
                </c:pt>
                <c:pt idx="24">
                  <c:v>2.873121330173789E-2</c:v>
                </c:pt>
                <c:pt idx="25">
                  <c:v>7.2175662510217453E-2</c:v>
                </c:pt>
                <c:pt idx="26">
                  <c:v>-1.2184130683469796E-2</c:v>
                </c:pt>
                <c:pt idx="27">
                  <c:v>7.1960413681882107E-2</c:v>
                </c:pt>
                <c:pt idx="28">
                  <c:v>0.10120388937756131</c:v>
                </c:pt>
                <c:pt idx="29">
                  <c:v>-6.7866602030503542E-2</c:v>
                </c:pt>
                <c:pt idx="30">
                  <c:v>6.1424112961422139E-2</c:v>
                </c:pt>
                <c:pt idx="31">
                  <c:v>9.64493248952214E-2</c:v>
                </c:pt>
                <c:pt idx="32">
                  <c:v>-2.7548860381232054E-2</c:v>
                </c:pt>
                <c:pt idx="33">
                  <c:v>5.7865298422805633E-3</c:v>
                </c:pt>
                <c:pt idx="34">
                  <c:v>4.0990459962604309E-2</c:v>
                </c:pt>
                <c:pt idx="35">
                  <c:v>-3.3205595504689045E-2</c:v>
                </c:pt>
                <c:pt idx="36">
                  <c:v>-3.2926977942509428E-2</c:v>
                </c:pt>
                <c:pt idx="37">
                  <c:v>-6.9084803648428839E-2</c:v>
                </c:pt>
                <c:pt idx="38">
                  <c:v>-1.8780864988405255E-2</c:v>
                </c:pt>
                <c:pt idx="39">
                  <c:v>8.3408959129843696E-2</c:v>
                </c:pt>
                <c:pt idx="40">
                  <c:v>-1.0041877219942874E-2</c:v>
                </c:pt>
                <c:pt idx="41">
                  <c:v>-0.1064195878615406</c:v>
                </c:pt>
                <c:pt idx="42">
                  <c:v>-7.5242488013811171E-2</c:v>
                </c:pt>
                <c:pt idx="43">
                  <c:v>-6.6775014159282664E-3</c:v>
                </c:pt>
                <c:pt idx="44">
                  <c:v>0.13332744199617075</c:v>
                </c:pt>
                <c:pt idx="45">
                  <c:v>-0.13992114995905669</c:v>
                </c:pt>
                <c:pt idx="46">
                  <c:v>6.5287101644180057E-2</c:v>
                </c:pt>
                <c:pt idx="47">
                  <c:v>-3.6831109086687852E-2</c:v>
                </c:pt>
                <c:pt idx="48">
                  <c:v>9.0062570013171639E-2</c:v>
                </c:pt>
                <c:pt idx="49">
                  <c:v>1.8136477405373386E-2</c:v>
                </c:pt>
                <c:pt idx="50">
                  <c:v>7.1276486828709462E-2</c:v>
                </c:pt>
                <c:pt idx="51">
                  <c:v>4.334253578789804E-3</c:v>
                </c:pt>
                <c:pt idx="52">
                  <c:v>-2.6598574397699637E-2</c:v>
                </c:pt>
                <c:pt idx="53">
                  <c:v>5.3335526260981592E-2</c:v>
                </c:pt>
                <c:pt idx="54">
                  <c:v>4.7746540684911576E-2</c:v>
                </c:pt>
                <c:pt idx="55">
                  <c:v>0.12888353507704919</c:v>
                </c:pt>
                <c:pt idx="56">
                  <c:v>5.3236203619223987E-2</c:v>
                </c:pt>
                <c:pt idx="57">
                  <c:v>-6.9605787310078604E-5</c:v>
                </c:pt>
                <c:pt idx="58">
                  <c:v>6.3418125795803526E-2</c:v>
                </c:pt>
                <c:pt idx="59">
                  <c:v>-5.3322566983326269E-2</c:v>
                </c:pt>
                <c:pt idx="60">
                  <c:v>3.2703750186807712E-2</c:v>
                </c:pt>
                <c:pt idx="61">
                  <c:v>0.10266933283409641</c:v>
                </c:pt>
                <c:pt idx="62">
                  <c:v>-5.655346388909388E-2</c:v>
                </c:pt>
                <c:pt idx="63">
                  <c:v>9.6807686185521602E-2</c:v>
                </c:pt>
                <c:pt idx="64">
                  <c:v>1.6623301908099686E-2</c:v>
                </c:pt>
                <c:pt idx="65">
                  <c:v>-1.1705832519675163E-2</c:v>
                </c:pt>
                <c:pt idx="66">
                  <c:v>-1.0636437595295645E-2</c:v>
                </c:pt>
                <c:pt idx="67">
                  <c:v>6.3847638514913596E-2</c:v>
                </c:pt>
                <c:pt idx="68">
                  <c:v>-5.4210418304530217E-2</c:v>
                </c:pt>
                <c:pt idx="69">
                  <c:v>-1.5019610610372824E-2</c:v>
                </c:pt>
                <c:pt idx="70">
                  <c:v>0.13076358239119501</c:v>
                </c:pt>
                <c:pt idx="71">
                  <c:v>-5.5985176087409716E-3</c:v>
                </c:pt>
                <c:pt idx="72">
                  <c:v>2.7983411454227891E-2</c:v>
                </c:pt>
                <c:pt idx="73">
                  <c:v>0.19622691653623758</c:v>
                </c:pt>
                <c:pt idx="74">
                  <c:v>-4.8249378793703279E-3</c:v>
                </c:pt>
                <c:pt idx="75">
                  <c:v>-3.0477623500523632E-2</c:v>
                </c:pt>
                <c:pt idx="76">
                  <c:v>-0.18404460077887341</c:v>
                </c:pt>
                <c:pt idx="77">
                  <c:v>-0.11361635217738597</c:v>
                </c:pt>
                <c:pt idx="78">
                  <c:v>5.5154009804834203E-2</c:v>
                </c:pt>
                <c:pt idx="79">
                  <c:v>4.0314750231300822E-2</c:v>
                </c:pt>
                <c:pt idx="80">
                  <c:v>0.10173073582560943</c:v>
                </c:pt>
                <c:pt idx="81">
                  <c:v>5.6435920619576363E-2</c:v>
                </c:pt>
                <c:pt idx="82">
                  <c:v>-0.12757258882472711</c:v>
                </c:pt>
                <c:pt idx="83">
                  <c:v>0.1348727399786398</c:v>
                </c:pt>
              </c:numCache>
            </c:numRef>
          </c:val>
          <c:smooth val="0"/>
          <c:extLst>
            <c:ext xmlns:c16="http://schemas.microsoft.com/office/drawing/2014/chart" uri="{C3380CC4-5D6E-409C-BE32-E72D297353CC}">
              <c16:uniqueId val="{00000001-61C6-47CF-9A0F-542034ABE380}"/>
            </c:ext>
          </c:extLst>
        </c:ser>
        <c:dLbls>
          <c:showLegendKey val="0"/>
          <c:showVal val="0"/>
          <c:showCatName val="0"/>
          <c:showSerName val="0"/>
          <c:showPercent val="0"/>
          <c:showBubbleSize val="0"/>
        </c:dLbls>
        <c:smooth val="0"/>
        <c:axId val="249081072"/>
        <c:axId val="249081400"/>
      </c:lineChart>
      <c:dateAx>
        <c:axId val="249081072"/>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249081400"/>
        <c:crosses val="autoZero"/>
        <c:auto val="1"/>
        <c:lblOffset val="100"/>
        <c:baseTimeUnit val="months"/>
      </c:dateAx>
      <c:valAx>
        <c:axId val="249081400"/>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249081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2">
        <a:lumMod val="90000"/>
      </a:schemeClr>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a:t>Monthly Return of NASDAQ and its stocks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'Tables 1-3'!$L$1</c:f>
              <c:strCache>
                <c:ptCount val="1"/>
                <c:pt idx="0">
                  <c:v>Nasdaq</c:v>
                </c:pt>
              </c:strCache>
            </c:strRef>
          </c:tx>
          <c:spPr>
            <a:ln w="28575" cap="rnd">
              <a:solidFill>
                <a:schemeClr val="accent1"/>
              </a:solidFill>
              <a:round/>
            </a:ln>
            <a:effectLst/>
          </c:spPr>
          <c:marker>
            <c:symbol val="none"/>
          </c:marker>
          <c:cat>
            <c:numRef>
              <c:f>'Tables 1-3'!$I$3:$I$86</c:f>
              <c:numCache>
                <c:formatCode>m/d/yyyy</c:formatCode>
                <c:ptCount val="84"/>
                <c:pt idx="0">
                  <c:v>41091</c:v>
                </c:pt>
                <c:pt idx="1">
                  <c:v>41122</c:v>
                </c:pt>
                <c:pt idx="2">
                  <c:v>41153</c:v>
                </c:pt>
                <c:pt idx="3">
                  <c:v>41183</c:v>
                </c:pt>
                <c:pt idx="4">
                  <c:v>41214</c:v>
                </c:pt>
                <c:pt idx="5">
                  <c:v>41244</c:v>
                </c:pt>
                <c:pt idx="6">
                  <c:v>41275</c:v>
                </c:pt>
                <c:pt idx="7">
                  <c:v>41306</c:v>
                </c:pt>
                <c:pt idx="8">
                  <c:v>41334</c:v>
                </c:pt>
                <c:pt idx="9">
                  <c:v>41365</c:v>
                </c:pt>
                <c:pt idx="10">
                  <c:v>41395</c:v>
                </c:pt>
                <c:pt idx="11">
                  <c:v>41426</c:v>
                </c:pt>
                <c:pt idx="12">
                  <c:v>41456</c:v>
                </c:pt>
                <c:pt idx="13">
                  <c:v>41487</c:v>
                </c:pt>
                <c:pt idx="14">
                  <c:v>41518</c:v>
                </c:pt>
                <c:pt idx="15">
                  <c:v>41548</c:v>
                </c:pt>
                <c:pt idx="16">
                  <c:v>41579</c:v>
                </c:pt>
                <c:pt idx="17">
                  <c:v>41609</c:v>
                </c:pt>
                <c:pt idx="18">
                  <c:v>41640</c:v>
                </c:pt>
                <c:pt idx="19">
                  <c:v>41671</c:v>
                </c:pt>
                <c:pt idx="20">
                  <c:v>41699</c:v>
                </c:pt>
                <c:pt idx="21">
                  <c:v>41730</c:v>
                </c:pt>
                <c:pt idx="22">
                  <c:v>41760</c:v>
                </c:pt>
                <c:pt idx="23">
                  <c:v>41791</c:v>
                </c:pt>
                <c:pt idx="24">
                  <c:v>41821</c:v>
                </c:pt>
                <c:pt idx="25">
                  <c:v>41852</c:v>
                </c:pt>
                <c:pt idx="26">
                  <c:v>41883</c:v>
                </c:pt>
                <c:pt idx="27">
                  <c:v>41913</c:v>
                </c:pt>
                <c:pt idx="28">
                  <c:v>41944</c:v>
                </c:pt>
                <c:pt idx="29">
                  <c:v>41974</c:v>
                </c:pt>
                <c:pt idx="30">
                  <c:v>42005</c:v>
                </c:pt>
                <c:pt idx="31">
                  <c:v>42036</c:v>
                </c:pt>
                <c:pt idx="32">
                  <c:v>42064</c:v>
                </c:pt>
                <c:pt idx="33">
                  <c:v>42095</c:v>
                </c:pt>
                <c:pt idx="34">
                  <c:v>42125</c:v>
                </c:pt>
                <c:pt idx="35">
                  <c:v>42156</c:v>
                </c:pt>
                <c:pt idx="36">
                  <c:v>42186</c:v>
                </c:pt>
                <c:pt idx="37">
                  <c:v>42217</c:v>
                </c:pt>
                <c:pt idx="38">
                  <c:v>42248</c:v>
                </c:pt>
                <c:pt idx="39">
                  <c:v>42278</c:v>
                </c:pt>
                <c:pt idx="40">
                  <c:v>42309</c:v>
                </c:pt>
                <c:pt idx="41">
                  <c:v>42339</c:v>
                </c:pt>
                <c:pt idx="42">
                  <c:v>42370</c:v>
                </c:pt>
                <c:pt idx="43">
                  <c:v>42401</c:v>
                </c:pt>
                <c:pt idx="44">
                  <c:v>42430</c:v>
                </c:pt>
                <c:pt idx="45">
                  <c:v>42461</c:v>
                </c:pt>
                <c:pt idx="46">
                  <c:v>42491</c:v>
                </c:pt>
                <c:pt idx="47">
                  <c:v>42522</c:v>
                </c:pt>
                <c:pt idx="48">
                  <c:v>42552</c:v>
                </c:pt>
                <c:pt idx="49">
                  <c:v>42583</c:v>
                </c:pt>
                <c:pt idx="50">
                  <c:v>42614</c:v>
                </c:pt>
                <c:pt idx="51">
                  <c:v>42644</c:v>
                </c:pt>
                <c:pt idx="52">
                  <c:v>42675</c:v>
                </c:pt>
                <c:pt idx="53">
                  <c:v>42705</c:v>
                </c:pt>
                <c:pt idx="54">
                  <c:v>42736</c:v>
                </c:pt>
                <c:pt idx="55">
                  <c:v>42767</c:v>
                </c:pt>
                <c:pt idx="56">
                  <c:v>42795</c:v>
                </c:pt>
                <c:pt idx="57">
                  <c:v>42826</c:v>
                </c:pt>
                <c:pt idx="58">
                  <c:v>42856</c:v>
                </c:pt>
                <c:pt idx="59">
                  <c:v>42887</c:v>
                </c:pt>
                <c:pt idx="60">
                  <c:v>42917</c:v>
                </c:pt>
                <c:pt idx="61">
                  <c:v>42948</c:v>
                </c:pt>
                <c:pt idx="62">
                  <c:v>42979</c:v>
                </c:pt>
                <c:pt idx="63">
                  <c:v>43009</c:v>
                </c:pt>
                <c:pt idx="64">
                  <c:v>43040</c:v>
                </c:pt>
                <c:pt idx="65">
                  <c:v>43070</c:v>
                </c:pt>
                <c:pt idx="66">
                  <c:v>43101</c:v>
                </c:pt>
                <c:pt idx="67">
                  <c:v>43132</c:v>
                </c:pt>
                <c:pt idx="68">
                  <c:v>43160</c:v>
                </c:pt>
                <c:pt idx="69">
                  <c:v>43191</c:v>
                </c:pt>
                <c:pt idx="70">
                  <c:v>43221</c:v>
                </c:pt>
                <c:pt idx="71">
                  <c:v>43252</c:v>
                </c:pt>
                <c:pt idx="72">
                  <c:v>43282</c:v>
                </c:pt>
                <c:pt idx="73">
                  <c:v>43313</c:v>
                </c:pt>
                <c:pt idx="74">
                  <c:v>43344</c:v>
                </c:pt>
                <c:pt idx="75">
                  <c:v>43374</c:v>
                </c:pt>
                <c:pt idx="76">
                  <c:v>43405</c:v>
                </c:pt>
                <c:pt idx="77">
                  <c:v>43435</c:v>
                </c:pt>
                <c:pt idx="78">
                  <c:v>43466</c:v>
                </c:pt>
                <c:pt idx="79">
                  <c:v>43497</c:v>
                </c:pt>
                <c:pt idx="80">
                  <c:v>43525</c:v>
                </c:pt>
                <c:pt idx="81">
                  <c:v>43556</c:v>
                </c:pt>
                <c:pt idx="82">
                  <c:v>43586</c:v>
                </c:pt>
                <c:pt idx="83">
                  <c:v>43617</c:v>
                </c:pt>
              </c:numCache>
            </c:numRef>
          </c:cat>
          <c:val>
            <c:numRef>
              <c:f>'Tables 1-3'!$L$3:$L$86</c:f>
              <c:numCache>
                <c:formatCode>0.00%</c:formatCode>
                <c:ptCount val="84"/>
                <c:pt idx="0">
                  <c:v>1.522962445401177E-3</c:v>
                </c:pt>
                <c:pt idx="1">
                  <c:v>4.3353996616086965E-2</c:v>
                </c:pt>
                <c:pt idx="2">
                  <c:v>1.6064774117212632E-2</c:v>
                </c:pt>
                <c:pt idx="3">
                  <c:v>-4.4605180263364241E-2</c:v>
                </c:pt>
                <c:pt idx="4">
                  <c:v>1.1087490795722799E-2</c:v>
                </c:pt>
                <c:pt idx="5">
                  <c:v>3.0794953328621144E-3</c:v>
                </c:pt>
                <c:pt idx="6">
                  <c:v>4.0609195728415592E-2</c:v>
                </c:pt>
                <c:pt idx="7">
                  <c:v>5.7477121164568601E-3</c:v>
                </c:pt>
                <c:pt idx="8">
                  <c:v>3.3963173417999259E-2</c:v>
                </c:pt>
                <c:pt idx="9">
                  <c:v>1.8751229870046737E-2</c:v>
                </c:pt>
                <c:pt idx="10">
                  <c:v>3.8188011713165437E-2</c:v>
                </c:pt>
                <c:pt idx="11">
                  <c:v>-1.5237640257099394E-2</c:v>
                </c:pt>
                <c:pt idx="12">
                  <c:v>6.5560895320649459E-2</c:v>
                </c:pt>
                <c:pt idx="13">
                  <c:v>-1.0065161255574107E-2</c:v>
                </c:pt>
                <c:pt idx="14">
                  <c:v>5.0589535855344092E-2</c:v>
                </c:pt>
                <c:pt idx="15">
                  <c:v>3.9302868313250361E-2</c:v>
                </c:pt>
                <c:pt idx="16">
                  <c:v>3.5762832810271705E-2</c:v>
                </c:pt>
                <c:pt idx="17">
                  <c:v>2.874460984796956E-2</c:v>
                </c:pt>
                <c:pt idx="18">
                  <c:v>-1.7408930183665072E-2</c:v>
                </c:pt>
                <c:pt idx="19">
                  <c:v>4.9767595500552986E-2</c:v>
                </c:pt>
                <c:pt idx="20">
                  <c:v>-2.5331207124279054E-2</c:v>
                </c:pt>
                <c:pt idx="21">
                  <c:v>-2.0107256815305896E-2</c:v>
                </c:pt>
                <c:pt idx="22">
                  <c:v>3.1123633186465938E-2</c:v>
                </c:pt>
                <c:pt idx="23">
                  <c:v>3.9023069337885685E-2</c:v>
                </c:pt>
                <c:pt idx="24">
                  <c:v>-8.7133815920503732E-3</c:v>
                </c:pt>
                <c:pt idx="25">
                  <c:v>4.8171871525632293E-2</c:v>
                </c:pt>
                <c:pt idx="26">
                  <c:v>-1.8968288467848815E-2</c:v>
                </c:pt>
                <c:pt idx="27">
                  <c:v>3.0567142583283635E-2</c:v>
                </c:pt>
                <c:pt idx="28">
                  <c:v>3.4743829467848153E-2</c:v>
                </c:pt>
                <c:pt idx="29">
                  <c:v>-1.1599409670014382E-2</c:v>
                </c:pt>
                <c:pt idx="30">
                  <c:v>-2.1285580842830609E-2</c:v>
                </c:pt>
                <c:pt idx="31">
                  <c:v>7.0824711218193004E-2</c:v>
                </c:pt>
                <c:pt idx="32">
                  <c:v>-1.2622046147346744E-2</c:v>
                </c:pt>
                <c:pt idx="33">
                  <c:v>8.2719919622238347E-3</c:v>
                </c:pt>
                <c:pt idx="34">
                  <c:v>2.6026904215812108E-2</c:v>
                </c:pt>
                <c:pt idx="35">
                  <c:v>-1.640220502175993E-2</c:v>
                </c:pt>
                <c:pt idx="36">
                  <c:v>2.8356396834547715E-2</c:v>
                </c:pt>
                <c:pt idx="37">
                  <c:v>-6.1535219845654354E-2</c:v>
                </c:pt>
                <c:pt idx="38">
                  <c:v>-4.0008603585160007E-2</c:v>
                </c:pt>
                <c:pt idx="39">
                  <c:v>9.3847362290442771E-2</c:v>
                </c:pt>
                <c:pt idx="40">
                  <c:v>1.0867162404155417E-2</c:v>
                </c:pt>
                <c:pt idx="41">
                  <c:v>-1.9821160408883487E-2</c:v>
                </c:pt>
                <c:pt idx="42">
                  <c:v>-7.8575540796981924E-2</c:v>
                </c:pt>
                <c:pt idx="43">
                  <c:v>-1.2137105437480811E-2</c:v>
                </c:pt>
                <c:pt idx="44">
                  <c:v>6.842986203362833E-2</c:v>
                </c:pt>
                <c:pt idx="45">
                  <c:v>-1.9403109561587195E-2</c:v>
                </c:pt>
                <c:pt idx="46">
                  <c:v>3.6162707514049375E-2</c:v>
                </c:pt>
                <c:pt idx="47">
                  <c:v>-2.1297255919597524E-2</c:v>
                </c:pt>
                <c:pt idx="48">
                  <c:v>6.5967733945423213E-2</c:v>
                </c:pt>
                <c:pt idx="49">
                  <c:v>9.8971419080817746E-3</c:v>
                </c:pt>
                <c:pt idx="50">
                  <c:v>1.8947940222394655E-2</c:v>
                </c:pt>
                <c:pt idx="51">
                  <c:v>-2.3128739269578258E-2</c:v>
                </c:pt>
                <c:pt idx="52">
                  <c:v>2.5927231766336822E-2</c:v>
                </c:pt>
                <c:pt idx="53">
                  <c:v>2.2694793827900295E-2</c:v>
                </c:pt>
                <c:pt idx="54">
                  <c:v>3.1277443107723402E-2</c:v>
                </c:pt>
                <c:pt idx="55">
                  <c:v>3.7516968673242834E-2</c:v>
                </c:pt>
                <c:pt idx="56">
                  <c:v>1.4814382067972254E-2</c:v>
                </c:pt>
                <c:pt idx="57">
                  <c:v>2.2983017457123278E-2</c:v>
                </c:pt>
                <c:pt idx="58">
                  <c:v>2.4953685905449552E-2</c:v>
                </c:pt>
                <c:pt idx="59">
                  <c:v>-9.37322099671134E-3</c:v>
                </c:pt>
                <c:pt idx="60">
                  <c:v>3.3825079984489026E-2</c:v>
                </c:pt>
                <c:pt idx="61">
                  <c:v>1.2687226693193221E-2</c:v>
                </c:pt>
                <c:pt idx="62">
                  <c:v>1.0468714065898777E-2</c:v>
                </c:pt>
                <c:pt idx="63">
                  <c:v>3.5669856709574121E-2</c:v>
                </c:pt>
                <c:pt idx="64">
                  <c:v>2.1746056910667777E-2</c:v>
                </c:pt>
                <c:pt idx="65">
                  <c:v>4.279902455178064E-3</c:v>
                </c:pt>
                <c:pt idx="66">
                  <c:v>7.3600047645691946E-2</c:v>
                </c:pt>
                <c:pt idx="67">
                  <c:v>-1.8683206913283734E-2</c:v>
                </c:pt>
                <c:pt idx="68">
                  <c:v>-2.8813321821682836E-2</c:v>
                </c:pt>
                <c:pt idx="69">
                  <c:v>3.9921354609329107E-4</c:v>
                </c:pt>
                <c:pt idx="70">
                  <c:v>5.3189319957518411E-2</c:v>
                </c:pt>
                <c:pt idx="71">
                  <c:v>9.1613259297249616E-3</c:v>
                </c:pt>
                <c:pt idx="72">
                  <c:v>2.1502501656789796E-2</c:v>
                </c:pt>
                <c:pt idx="73">
                  <c:v>5.705969503527486E-2</c:v>
                </c:pt>
                <c:pt idx="74">
                  <c:v>-7.7920499431669565E-3</c:v>
                </c:pt>
                <c:pt idx="75">
                  <c:v>-9.2023114453352761E-2</c:v>
                </c:pt>
                <c:pt idx="76">
                  <c:v>3.3726354495022814E-3</c:v>
                </c:pt>
                <c:pt idx="77">
                  <c:v>-9.4844343022624678E-2</c:v>
                </c:pt>
                <c:pt idx="78">
                  <c:v>9.7427760387951867E-2</c:v>
                </c:pt>
                <c:pt idx="79">
                  <c:v>3.4440881292223224E-2</c:v>
                </c:pt>
                <c:pt idx="80">
                  <c:v>2.6125358228503925E-2</c:v>
                </c:pt>
                <c:pt idx="81">
                  <c:v>4.7361258342982548E-2</c:v>
                </c:pt>
                <c:pt idx="82">
                  <c:v>-7.9334068418103754E-2</c:v>
                </c:pt>
                <c:pt idx="83">
                  <c:v>7.4208937063184877E-2</c:v>
                </c:pt>
              </c:numCache>
            </c:numRef>
          </c:val>
          <c:smooth val="0"/>
          <c:extLst>
            <c:ext xmlns:c16="http://schemas.microsoft.com/office/drawing/2014/chart" uri="{C3380CC4-5D6E-409C-BE32-E72D297353CC}">
              <c16:uniqueId val="{00000000-39F5-4103-8567-2111E3FC9821}"/>
            </c:ext>
          </c:extLst>
        </c:ser>
        <c:ser>
          <c:idx val="1"/>
          <c:order val="1"/>
          <c:tx>
            <c:strRef>
              <c:f>'Tables 1-3'!$M$1</c:f>
              <c:strCache>
                <c:ptCount val="1"/>
                <c:pt idx="0">
                  <c:v>Microsoft Corporation (MSFT)</c:v>
                </c:pt>
              </c:strCache>
            </c:strRef>
          </c:tx>
          <c:spPr>
            <a:ln w="28575" cap="rnd">
              <a:solidFill>
                <a:schemeClr val="accent2"/>
              </a:solidFill>
              <a:round/>
            </a:ln>
            <a:effectLst/>
          </c:spPr>
          <c:marker>
            <c:symbol val="none"/>
          </c:marker>
          <c:cat>
            <c:numRef>
              <c:f>'Tables 1-3'!$I$3:$I$86</c:f>
              <c:numCache>
                <c:formatCode>m/d/yyyy</c:formatCode>
                <c:ptCount val="84"/>
                <c:pt idx="0">
                  <c:v>41091</c:v>
                </c:pt>
                <c:pt idx="1">
                  <c:v>41122</c:v>
                </c:pt>
                <c:pt idx="2">
                  <c:v>41153</c:v>
                </c:pt>
                <c:pt idx="3">
                  <c:v>41183</c:v>
                </c:pt>
                <c:pt idx="4">
                  <c:v>41214</c:v>
                </c:pt>
                <c:pt idx="5">
                  <c:v>41244</c:v>
                </c:pt>
                <c:pt idx="6">
                  <c:v>41275</c:v>
                </c:pt>
                <c:pt idx="7">
                  <c:v>41306</c:v>
                </c:pt>
                <c:pt idx="8">
                  <c:v>41334</c:v>
                </c:pt>
                <c:pt idx="9">
                  <c:v>41365</c:v>
                </c:pt>
                <c:pt idx="10">
                  <c:v>41395</c:v>
                </c:pt>
                <c:pt idx="11">
                  <c:v>41426</c:v>
                </c:pt>
                <c:pt idx="12">
                  <c:v>41456</c:v>
                </c:pt>
                <c:pt idx="13">
                  <c:v>41487</c:v>
                </c:pt>
                <c:pt idx="14">
                  <c:v>41518</c:v>
                </c:pt>
                <c:pt idx="15">
                  <c:v>41548</c:v>
                </c:pt>
                <c:pt idx="16">
                  <c:v>41579</c:v>
                </c:pt>
                <c:pt idx="17">
                  <c:v>41609</c:v>
                </c:pt>
                <c:pt idx="18">
                  <c:v>41640</c:v>
                </c:pt>
                <c:pt idx="19">
                  <c:v>41671</c:v>
                </c:pt>
                <c:pt idx="20">
                  <c:v>41699</c:v>
                </c:pt>
                <c:pt idx="21">
                  <c:v>41730</c:v>
                </c:pt>
                <c:pt idx="22">
                  <c:v>41760</c:v>
                </c:pt>
                <c:pt idx="23">
                  <c:v>41791</c:v>
                </c:pt>
                <c:pt idx="24">
                  <c:v>41821</c:v>
                </c:pt>
                <c:pt idx="25">
                  <c:v>41852</c:v>
                </c:pt>
                <c:pt idx="26">
                  <c:v>41883</c:v>
                </c:pt>
                <c:pt idx="27">
                  <c:v>41913</c:v>
                </c:pt>
                <c:pt idx="28">
                  <c:v>41944</c:v>
                </c:pt>
                <c:pt idx="29">
                  <c:v>41974</c:v>
                </c:pt>
                <c:pt idx="30">
                  <c:v>42005</c:v>
                </c:pt>
                <c:pt idx="31">
                  <c:v>42036</c:v>
                </c:pt>
                <c:pt idx="32">
                  <c:v>42064</c:v>
                </c:pt>
                <c:pt idx="33">
                  <c:v>42095</c:v>
                </c:pt>
                <c:pt idx="34">
                  <c:v>42125</c:v>
                </c:pt>
                <c:pt idx="35">
                  <c:v>42156</c:v>
                </c:pt>
                <c:pt idx="36">
                  <c:v>42186</c:v>
                </c:pt>
                <c:pt idx="37">
                  <c:v>42217</c:v>
                </c:pt>
                <c:pt idx="38">
                  <c:v>42248</c:v>
                </c:pt>
                <c:pt idx="39">
                  <c:v>42278</c:v>
                </c:pt>
                <c:pt idx="40">
                  <c:v>42309</c:v>
                </c:pt>
                <c:pt idx="41">
                  <c:v>42339</c:v>
                </c:pt>
                <c:pt idx="42">
                  <c:v>42370</c:v>
                </c:pt>
                <c:pt idx="43">
                  <c:v>42401</c:v>
                </c:pt>
                <c:pt idx="44">
                  <c:v>42430</c:v>
                </c:pt>
                <c:pt idx="45">
                  <c:v>42461</c:v>
                </c:pt>
                <c:pt idx="46">
                  <c:v>42491</c:v>
                </c:pt>
                <c:pt idx="47">
                  <c:v>42522</c:v>
                </c:pt>
                <c:pt idx="48">
                  <c:v>42552</c:v>
                </c:pt>
                <c:pt idx="49">
                  <c:v>42583</c:v>
                </c:pt>
                <c:pt idx="50">
                  <c:v>42614</c:v>
                </c:pt>
                <c:pt idx="51">
                  <c:v>42644</c:v>
                </c:pt>
                <c:pt idx="52">
                  <c:v>42675</c:v>
                </c:pt>
                <c:pt idx="53">
                  <c:v>42705</c:v>
                </c:pt>
                <c:pt idx="54">
                  <c:v>42736</c:v>
                </c:pt>
                <c:pt idx="55">
                  <c:v>42767</c:v>
                </c:pt>
                <c:pt idx="56">
                  <c:v>42795</c:v>
                </c:pt>
                <c:pt idx="57">
                  <c:v>42826</c:v>
                </c:pt>
                <c:pt idx="58">
                  <c:v>42856</c:v>
                </c:pt>
                <c:pt idx="59">
                  <c:v>42887</c:v>
                </c:pt>
                <c:pt idx="60">
                  <c:v>42917</c:v>
                </c:pt>
                <c:pt idx="61">
                  <c:v>42948</c:v>
                </c:pt>
                <c:pt idx="62">
                  <c:v>42979</c:v>
                </c:pt>
                <c:pt idx="63">
                  <c:v>43009</c:v>
                </c:pt>
                <c:pt idx="64">
                  <c:v>43040</c:v>
                </c:pt>
                <c:pt idx="65">
                  <c:v>43070</c:v>
                </c:pt>
                <c:pt idx="66">
                  <c:v>43101</c:v>
                </c:pt>
                <c:pt idx="67">
                  <c:v>43132</c:v>
                </c:pt>
                <c:pt idx="68">
                  <c:v>43160</c:v>
                </c:pt>
                <c:pt idx="69">
                  <c:v>43191</c:v>
                </c:pt>
                <c:pt idx="70">
                  <c:v>43221</c:v>
                </c:pt>
                <c:pt idx="71">
                  <c:v>43252</c:v>
                </c:pt>
                <c:pt idx="72">
                  <c:v>43282</c:v>
                </c:pt>
                <c:pt idx="73">
                  <c:v>43313</c:v>
                </c:pt>
                <c:pt idx="74">
                  <c:v>43344</c:v>
                </c:pt>
                <c:pt idx="75">
                  <c:v>43374</c:v>
                </c:pt>
                <c:pt idx="76">
                  <c:v>43405</c:v>
                </c:pt>
                <c:pt idx="77">
                  <c:v>43435</c:v>
                </c:pt>
                <c:pt idx="78">
                  <c:v>43466</c:v>
                </c:pt>
                <c:pt idx="79">
                  <c:v>43497</c:v>
                </c:pt>
                <c:pt idx="80">
                  <c:v>43525</c:v>
                </c:pt>
                <c:pt idx="81">
                  <c:v>43556</c:v>
                </c:pt>
                <c:pt idx="82">
                  <c:v>43586</c:v>
                </c:pt>
                <c:pt idx="83">
                  <c:v>43617</c:v>
                </c:pt>
              </c:numCache>
            </c:numRef>
          </c:cat>
          <c:val>
            <c:numRef>
              <c:f>'Tables 1-3'!$M$3:$M$86</c:f>
              <c:numCache>
                <c:formatCode>0.00%</c:formatCode>
                <c:ptCount val="84"/>
                <c:pt idx="0">
                  <c:v>-3.661344729018845E-2</c:v>
                </c:pt>
                <c:pt idx="1">
                  <c:v>4.5809519077324445E-2</c:v>
                </c:pt>
                <c:pt idx="2">
                  <c:v>-2.7996601994315307E-2</c:v>
                </c:pt>
                <c:pt idx="3">
                  <c:v>-4.0994601845112166E-2</c:v>
                </c:pt>
                <c:pt idx="4">
                  <c:v>-6.7273659558398369E-2</c:v>
                </c:pt>
                <c:pt idx="5">
                  <c:v>1.1625624739495466E-2</c:v>
                </c:pt>
                <c:pt idx="6">
                  <c:v>2.770499040679919E-2</c:v>
                </c:pt>
                <c:pt idx="7">
                  <c:v>1.2750448767928191E-2</c:v>
                </c:pt>
                <c:pt idx="8">
                  <c:v>3.7657202881367313E-2</c:v>
                </c:pt>
                <c:pt idx="9">
                  <c:v>0.1569384112329264</c:v>
                </c:pt>
                <c:pt idx="10">
                  <c:v>5.4380466088403523E-2</c:v>
                </c:pt>
                <c:pt idx="11">
                  <c:v>-3.3752720206063902E-3</c:v>
                </c:pt>
                <c:pt idx="12">
                  <c:v>-7.8170234640838498E-2</c:v>
                </c:pt>
                <c:pt idx="13">
                  <c:v>4.8994863513594611E-2</c:v>
                </c:pt>
                <c:pt idx="14">
                  <c:v>3.4285343694149262E-3</c:v>
                </c:pt>
                <c:pt idx="15">
                  <c:v>6.4002475148282612E-2</c:v>
                </c:pt>
                <c:pt idx="16">
                  <c:v>7.6814444558910289E-2</c:v>
                </c:pt>
                <c:pt idx="17">
                  <c:v>-1.1441876283158181E-2</c:v>
                </c:pt>
                <c:pt idx="18">
                  <c:v>1.1493877770291983E-2</c:v>
                </c:pt>
                <c:pt idx="19">
                  <c:v>1.2421194838640126E-2</c:v>
                </c:pt>
                <c:pt idx="20">
                  <c:v>7.7978811611052912E-2</c:v>
                </c:pt>
                <c:pt idx="21">
                  <c:v>-1.4393883759591053E-2</c:v>
                </c:pt>
                <c:pt idx="22">
                  <c:v>1.3366386875010461E-2</c:v>
                </c:pt>
                <c:pt idx="23">
                  <c:v>2.5749151056249753E-2</c:v>
                </c:pt>
                <c:pt idx="24">
                  <c:v>3.5012420370751363E-2</c:v>
                </c:pt>
                <c:pt idx="25">
                  <c:v>5.2594600814739323E-2</c:v>
                </c:pt>
                <c:pt idx="26">
                  <c:v>2.6844724459221592E-2</c:v>
                </c:pt>
                <c:pt idx="27">
                  <c:v>1.2726478307188982E-2</c:v>
                </c:pt>
                <c:pt idx="28">
                  <c:v>1.8317562469562176E-2</c:v>
                </c:pt>
                <c:pt idx="29">
                  <c:v>-2.2318222305520941E-2</c:v>
                </c:pt>
                <c:pt idx="30">
                  <c:v>-0.13024752896572611</c:v>
                </c:pt>
                <c:pt idx="31">
                  <c:v>8.5395950325970471E-2</c:v>
                </c:pt>
                <c:pt idx="32">
                  <c:v>-6.6149213712626942E-2</c:v>
                </c:pt>
                <c:pt idx="33">
                  <c:v>0.19626180774391377</c:v>
                </c:pt>
                <c:pt idx="34">
                  <c:v>-3.6595477699342904E-2</c:v>
                </c:pt>
                <c:pt idx="35">
                  <c:v>-5.170883640846291E-2</c:v>
                </c:pt>
                <c:pt idx="36">
                  <c:v>5.7757805050324462E-2</c:v>
                </c:pt>
                <c:pt idx="37">
                  <c:v>-6.8094309214138393E-2</c:v>
                </c:pt>
                <c:pt idx="38">
                  <c:v>2.3710055583574974E-2</c:v>
                </c:pt>
                <c:pt idx="39">
                  <c:v>0.18933596284772136</c:v>
                </c:pt>
                <c:pt idx="40">
                  <c:v>3.2484704208020521E-2</c:v>
                </c:pt>
                <c:pt idx="41">
                  <c:v>2.7671835055026461E-2</c:v>
                </c:pt>
                <c:pt idx="42">
                  <c:v>-7.0296356471739596E-3</c:v>
                </c:pt>
                <c:pt idx="43">
                  <c:v>-7.6420510573175116E-2</c:v>
                </c:pt>
                <c:pt idx="44">
                  <c:v>9.3289222717744869E-2</c:v>
                </c:pt>
                <c:pt idx="45">
                  <c:v>-9.7048837480880668E-2</c:v>
                </c:pt>
                <c:pt idx="46">
                  <c:v>6.276314052210763E-2</c:v>
                </c:pt>
                <c:pt idx="47">
                  <c:v>-2.7775327297807961E-2</c:v>
                </c:pt>
                <c:pt idx="48">
                  <c:v>0.10768028970928745</c:v>
                </c:pt>
                <c:pt idx="49">
                  <c:v>1.3761522982597585E-2</c:v>
                </c:pt>
                <c:pt idx="50">
                  <c:v>8.6843276507635458E-3</c:v>
                </c:pt>
                <c:pt idx="51">
                  <c:v>4.0277787066623105E-2</c:v>
                </c:pt>
                <c:pt idx="52">
                  <c:v>5.674148991259953E-3</c:v>
                </c:pt>
                <c:pt idx="53">
                  <c:v>3.8164392871136155E-2</c:v>
                </c:pt>
                <c:pt idx="54">
                  <c:v>4.03928133246787E-2</c:v>
                </c:pt>
                <c:pt idx="55">
                  <c:v>-1.0363510454430958E-2</c:v>
                </c:pt>
                <c:pt idx="56">
                  <c:v>3.5624606383061863E-2</c:v>
                </c:pt>
                <c:pt idx="57">
                  <c:v>3.9477837615632838E-2</c:v>
                </c:pt>
                <c:pt idx="58">
                  <c:v>2.0157674580532969E-2</c:v>
                </c:pt>
                <c:pt idx="59">
                  <c:v>-7.3724958948191421E-3</c:v>
                </c:pt>
                <c:pt idx="60">
                  <c:v>5.4693129651296024E-2</c:v>
                </c:pt>
                <c:pt idx="61">
                  <c:v>2.8473048141723467E-2</c:v>
                </c:pt>
                <c:pt idx="62">
                  <c:v>1.5634852239139185E-3</c:v>
                </c:pt>
                <c:pt idx="63">
                  <c:v>0.11665993605045299</c:v>
                </c:pt>
                <c:pt idx="64">
                  <c:v>1.190181046632266E-2</c:v>
                </c:pt>
                <c:pt idx="65">
                  <c:v>2.1380313855959843E-2</c:v>
                </c:pt>
                <c:pt idx="66">
                  <c:v>0.11070848832081026</c:v>
                </c:pt>
                <c:pt idx="67">
                  <c:v>-1.3051293667258768E-2</c:v>
                </c:pt>
                <c:pt idx="68">
                  <c:v>-2.2088686512407141E-2</c:v>
                </c:pt>
                <c:pt idx="69">
                  <c:v>2.4652119102349213E-2</c:v>
                </c:pt>
                <c:pt idx="70">
                  <c:v>5.6886260710601988E-2</c:v>
                </c:pt>
                <c:pt idx="71">
                  <c:v>1.9972968236587896E-3</c:v>
                </c:pt>
                <c:pt idx="72">
                  <c:v>7.5752999900272622E-2</c:v>
                </c:pt>
                <c:pt idx="73">
                  <c:v>5.8917871387760945E-2</c:v>
                </c:pt>
                <c:pt idx="74">
                  <c:v>2.2078871462064553E-2</c:v>
                </c:pt>
                <c:pt idx="75">
                  <c:v>-6.6101312621742014E-2</c:v>
                </c:pt>
                <c:pt idx="76">
                  <c:v>3.8198693737589551E-2</c:v>
                </c:pt>
                <c:pt idx="77">
                  <c:v>-8.009025032244077E-2</c:v>
                </c:pt>
                <c:pt idx="78">
                  <c:v>2.8157900659946833E-2</c:v>
                </c:pt>
                <c:pt idx="79">
                  <c:v>7.2776029754288762E-2</c:v>
                </c:pt>
                <c:pt idx="80">
                  <c:v>5.7249749309850273E-2</c:v>
                </c:pt>
                <c:pt idx="81">
                  <c:v>0.10734278868354608</c:v>
                </c:pt>
                <c:pt idx="82">
                  <c:v>-5.2986318718029946E-2</c:v>
                </c:pt>
                <c:pt idx="83">
                  <c:v>8.712709710486366E-2</c:v>
                </c:pt>
              </c:numCache>
            </c:numRef>
          </c:val>
          <c:smooth val="0"/>
          <c:extLst>
            <c:ext xmlns:c16="http://schemas.microsoft.com/office/drawing/2014/chart" uri="{C3380CC4-5D6E-409C-BE32-E72D297353CC}">
              <c16:uniqueId val="{00000001-39F5-4103-8567-2111E3FC9821}"/>
            </c:ext>
          </c:extLst>
        </c:ser>
        <c:ser>
          <c:idx val="2"/>
          <c:order val="2"/>
          <c:tx>
            <c:strRef>
              <c:f>'Tables 1-3'!$N$1</c:f>
              <c:strCache>
                <c:ptCount val="1"/>
                <c:pt idx="0">
                  <c:v>Alphabet Inc. (GOOG)</c:v>
                </c:pt>
              </c:strCache>
            </c:strRef>
          </c:tx>
          <c:spPr>
            <a:ln w="28575" cap="rnd">
              <a:solidFill>
                <a:schemeClr val="accent3"/>
              </a:solidFill>
              <a:round/>
            </a:ln>
            <a:effectLst/>
          </c:spPr>
          <c:marker>
            <c:symbol val="none"/>
          </c:marker>
          <c:cat>
            <c:numRef>
              <c:f>'Tables 1-3'!$I$3:$I$86</c:f>
              <c:numCache>
                <c:formatCode>m/d/yyyy</c:formatCode>
                <c:ptCount val="84"/>
                <c:pt idx="0">
                  <c:v>41091</c:v>
                </c:pt>
                <c:pt idx="1">
                  <c:v>41122</c:v>
                </c:pt>
                <c:pt idx="2">
                  <c:v>41153</c:v>
                </c:pt>
                <c:pt idx="3">
                  <c:v>41183</c:v>
                </c:pt>
                <c:pt idx="4">
                  <c:v>41214</c:v>
                </c:pt>
                <c:pt idx="5">
                  <c:v>41244</c:v>
                </c:pt>
                <c:pt idx="6">
                  <c:v>41275</c:v>
                </c:pt>
                <c:pt idx="7">
                  <c:v>41306</c:v>
                </c:pt>
                <c:pt idx="8">
                  <c:v>41334</c:v>
                </c:pt>
                <c:pt idx="9">
                  <c:v>41365</c:v>
                </c:pt>
                <c:pt idx="10">
                  <c:v>41395</c:v>
                </c:pt>
                <c:pt idx="11">
                  <c:v>41426</c:v>
                </c:pt>
                <c:pt idx="12">
                  <c:v>41456</c:v>
                </c:pt>
                <c:pt idx="13">
                  <c:v>41487</c:v>
                </c:pt>
                <c:pt idx="14">
                  <c:v>41518</c:v>
                </c:pt>
                <c:pt idx="15">
                  <c:v>41548</c:v>
                </c:pt>
                <c:pt idx="16">
                  <c:v>41579</c:v>
                </c:pt>
                <c:pt idx="17">
                  <c:v>41609</c:v>
                </c:pt>
                <c:pt idx="18">
                  <c:v>41640</c:v>
                </c:pt>
                <c:pt idx="19">
                  <c:v>41671</c:v>
                </c:pt>
                <c:pt idx="20">
                  <c:v>41699</c:v>
                </c:pt>
                <c:pt idx="21">
                  <c:v>41730</c:v>
                </c:pt>
                <c:pt idx="22">
                  <c:v>41760</c:v>
                </c:pt>
                <c:pt idx="23">
                  <c:v>41791</c:v>
                </c:pt>
                <c:pt idx="24">
                  <c:v>41821</c:v>
                </c:pt>
                <c:pt idx="25">
                  <c:v>41852</c:v>
                </c:pt>
                <c:pt idx="26">
                  <c:v>41883</c:v>
                </c:pt>
                <c:pt idx="27">
                  <c:v>41913</c:v>
                </c:pt>
                <c:pt idx="28">
                  <c:v>41944</c:v>
                </c:pt>
                <c:pt idx="29">
                  <c:v>41974</c:v>
                </c:pt>
                <c:pt idx="30">
                  <c:v>42005</c:v>
                </c:pt>
                <c:pt idx="31">
                  <c:v>42036</c:v>
                </c:pt>
                <c:pt idx="32">
                  <c:v>42064</c:v>
                </c:pt>
                <c:pt idx="33">
                  <c:v>42095</c:v>
                </c:pt>
                <c:pt idx="34">
                  <c:v>42125</c:v>
                </c:pt>
                <c:pt idx="35">
                  <c:v>42156</c:v>
                </c:pt>
                <c:pt idx="36">
                  <c:v>42186</c:v>
                </c:pt>
                <c:pt idx="37">
                  <c:v>42217</c:v>
                </c:pt>
                <c:pt idx="38">
                  <c:v>42248</c:v>
                </c:pt>
                <c:pt idx="39">
                  <c:v>42278</c:v>
                </c:pt>
                <c:pt idx="40">
                  <c:v>42309</c:v>
                </c:pt>
                <c:pt idx="41">
                  <c:v>42339</c:v>
                </c:pt>
                <c:pt idx="42">
                  <c:v>42370</c:v>
                </c:pt>
                <c:pt idx="43">
                  <c:v>42401</c:v>
                </c:pt>
                <c:pt idx="44">
                  <c:v>42430</c:v>
                </c:pt>
                <c:pt idx="45">
                  <c:v>42461</c:v>
                </c:pt>
                <c:pt idx="46">
                  <c:v>42491</c:v>
                </c:pt>
                <c:pt idx="47">
                  <c:v>42522</c:v>
                </c:pt>
                <c:pt idx="48">
                  <c:v>42552</c:v>
                </c:pt>
                <c:pt idx="49">
                  <c:v>42583</c:v>
                </c:pt>
                <c:pt idx="50">
                  <c:v>42614</c:v>
                </c:pt>
                <c:pt idx="51">
                  <c:v>42644</c:v>
                </c:pt>
                <c:pt idx="52">
                  <c:v>42675</c:v>
                </c:pt>
                <c:pt idx="53">
                  <c:v>42705</c:v>
                </c:pt>
                <c:pt idx="54">
                  <c:v>42736</c:v>
                </c:pt>
                <c:pt idx="55">
                  <c:v>42767</c:v>
                </c:pt>
                <c:pt idx="56">
                  <c:v>42795</c:v>
                </c:pt>
                <c:pt idx="57">
                  <c:v>42826</c:v>
                </c:pt>
                <c:pt idx="58">
                  <c:v>42856</c:v>
                </c:pt>
                <c:pt idx="59">
                  <c:v>42887</c:v>
                </c:pt>
                <c:pt idx="60">
                  <c:v>42917</c:v>
                </c:pt>
                <c:pt idx="61">
                  <c:v>42948</c:v>
                </c:pt>
                <c:pt idx="62">
                  <c:v>42979</c:v>
                </c:pt>
                <c:pt idx="63">
                  <c:v>43009</c:v>
                </c:pt>
                <c:pt idx="64">
                  <c:v>43040</c:v>
                </c:pt>
                <c:pt idx="65">
                  <c:v>43070</c:v>
                </c:pt>
                <c:pt idx="66">
                  <c:v>43101</c:v>
                </c:pt>
                <c:pt idx="67">
                  <c:v>43132</c:v>
                </c:pt>
                <c:pt idx="68">
                  <c:v>43160</c:v>
                </c:pt>
                <c:pt idx="69">
                  <c:v>43191</c:v>
                </c:pt>
                <c:pt idx="70">
                  <c:v>43221</c:v>
                </c:pt>
                <c:pt idx="71">
                  <c:v>43252</c:v>
                </c:pt>
                <c:pt idx="72">
                  <c:v>43282</c:v>
                </c:pt>
                <c:pt idx="73">
                  <c:v>43313</c:v>
                </c:pt>
                <c:pt idx="74">
                  <c:v>43344</c:v>
                </c:pt>
                <c:pt idx="75">
                  <c:v>43374</c:v>
                </c:pt>
                <c:pt idx="76">
                  <c:v>43405</c:v>
                </c:pt>
                <c:pt idx="77">
                  <c:v>43435</c:v>
                </c:pt>
                <c:pt idx="78">
                  <c:v>43466</c:v>
                </c:pt>
                <c:pt idx="79">
                  <c:v>43497</c:v>
                </c:pt>
                <c:pt idx="80">
                  <c:v>43525</c:v>
                </c:pt>
                <c:pt idx="81">
                  <c:v>43556</c:v>
                </c:pt>
                <c:pt idx="82">
                  <c:v>43586</c:v>
                </c:pt>
                <c:pt idx="83">
                  <c:v>43617</c:v>
                </c:pt>
              </c:numCache>
            </c:numRef>
          </c:cat>
          <c:val>
            <c:numRef>
              <c:f>'Tables 1-3'!$N$3:$N$86</c:f>
              <c:numCache>
                <c:formatCode>0.00%</c:formatCode>
                <c:ptCount val="84"/>
                <c:pt idx="0">
                  <c:v>9.1195883495294838E-2</c:v>
                </c:pt>
                <c:pt idx="1">
                  <c:v>8.2341949364910016E-2</c:v>
                </c:pt>
                <c:pt idx="2">
                  <c:v>0.10131517734477957</c:v>
                </c:pt>
                <c:pt idx="3">
                  <c:v>-9.8343269124095745E-2</c:v>
                </c:pt>
                <c:pt idx="4">
                  <c:v>2.656178160827527E-2</c:v>
                </c:pt>
                <c:pt idx="5">
                  <c:v>1.2901507866588613E-2</c:v>
                </c:pt>
                <c:pt idx="6">
                  <c:v>6.829424028713138E-2</c:v>
                </c:pt>
                <c:pt idx="7">
                  <c:v>6.0223153953452124E-2</c:v>
                </c:pt>
                <c:pt idx="8">
                  <c:v>-8.7493796887285757E-3</c:v>
                </c:pt>
                <c:pt idx="9">
                  <c:v>3.8252793609838465E-2</c:v>
                </c:pt>
                <c:pt idx="10">
                  <c:v>5.6574982350016345E-2</c:v>
                </c:pt>
                <c:pt idx="11">
                  <c:v>1.0502458531028713E-2</c:v>
                </c:pt>
                <c:pt idx="12">
                  <c:v>8.3828811452526519E-3</c:v>
                </c:pt>
                <c:pt idx="13">
                  <c:v>-4.6015197210617642E-2</c:v>
                </c:pt>
                <c:pt idx="14">
                  <c:v>3.425434144037931E-2</c:v>
                </c:pt>
                <c:pt idx="15">
                  <c:v>0.17658204566478553</c:v>
                </c:pt>
                <c:pt idx="16">
                  <c:v>2.8149139366873133E-2</c:v>
                </c:pt>
                <c:pt idx="17">
                  <c:v>5.7682770179093401E-2</c:v>
                </c:pt>
                <c:pt idx="18">
                  <c:v>5.3769428100162386E-2</c:v>
                </c:pt>
                <c:pt idx="19">
                  <c:v>2.9365727102235839E-2</c:v>
                </c:pt>
                <c:pt idx="20">
                  <c:v>-8.2750882063629128E-2</c:v>
                </c:pt>
                <c:pt idx="21">
                  <c:v>-5.4419408976701833E-2</c:v>
                </c:pt>
                <c:pt idx="22">
                  <c:v>6.3095775210057603E-2</c:v>
                </c:pt>
                <c:pt idx="23">
                  <c:v>2.7487498966969115E-2</c:v>
                </c:pt>
                <c:pt idx="24">
                  <c:v>-6.3968811003433101E-3</c:v>
                </c:pt>
                <c:pt idx="25">
                  <c:v>0</c:v>
                </c:pt>
                <c:pt idx="26">
                  <c:v>1.0076929086945574E-2</c:v>
                </c:pt>
                <c:pt idx="27">
                  <c:v>-3.166130487439045E-2</c:v>
                </c:pt>
                <c:pt idx="28">
                  <c:v>-3.0854239057318877E-2</c:v>
                </c:pt>
                <c:pt idx="29">
                  <c:v>-2.8477573344941942E-2</c:v>
                </c:pt>
                <c:pt idx="30">
                  <c:v>1.542555325395667E-2</c:v>
                </c:pt>
                <c:pt idx="31">
                  <c:v>4.4675515918416231E-2</c:v>
                </c:pt>
                <c:pt idx="32">
                  <c:v>-1.8624635237396436E-2</c:v>
                </c:pt>
                <c:pt idx="33">
                  <c:v>-1.6760390039682771E-2</c:v>
                </c:pt>
                <c:pt idx="34">
                  <c:v>-9.7332075356446612E-3</c:v>
                </c:pt>
                <c:pt idx="35">
                  <c:v>-2.1799957390388203E-2</c:v>
                </c:pt>
                <c:pt idx="36">
                  <c:v>0.20191729838202366</c:v>
                </c:pt>
                <c:pt idx="37">
                  <c:v>1.9181279531528039E-2</c:v>
                </c:pt>
                <c:pt idx="38">
                  <c:v>-4.5780340155745947E-2</c:v>
                </c:pt>
                <c:pt idx="39">
                  <c:v>0.16828838279626313</c:v>
                </c:pt>
                <c:pt idx="40">
                  <c:v>4.4723594335261518E-2</c:v>
                </c:pt>
                <c:pt idx="41">
                  <c:v>2.1923013097431054E-2</c:v>
                </c:pt>
                <c:pt idx="42">
                  <c:v>-2.0991451738143985E-2</c:v>
                </c:pt>
                <c:pt idx="43">
                  <c:v>-6.0811617565462717E-2</c:v>
                </c:pt>
                <c:pt idx="44">
                  <c:v>6.7615389953268545E-2</c:v>
                </c:pt>
                <c:pt idx="45">
                  <c:v>-6.9722801749548813E-2</c:v>
                </c:pt>
                <c:pt idx="46">
                  <c:v>6.1629645147549983E-2</c:v>
                </c:pt>
                <c:pt idx="47">
                  <c:v>-5.9288855433285548E-2</c:v>
                </c:pt>
                <c:pt idx="48">
                  <c:v>0.11080769348271158</c:v>
                </c:pt>
                <c:pt idx="49">
                  <c:v>-2.2632839264198346E-3</c:v>
                </c:pt>
                <c:pt idx="50">
                  <c:v>1.3349833987612358E-2</c:v>
                </c:pt>
                <c:pt idx="51">
                  <c:v>9.327278371264347E-3</c:v>
                </c:pt>
                <c:pt idx="52">
                  <c:v>-3.3777756064841347E-2</c:v>
                </c:pt>
                <c:pt idx="53">
                  <c:v>1.8178499023701944E-2</c:v>
                </c:pt>
                <c:pt idx="54">
                  <c:v>3.2352064954957793E-2</c:v>
                </c:pt>
                <c:pt idx="55">
                  <c:v>3.315810279933018E-2</c:v>
                </c:pt>
                <c:pt idx="56">
                  <c:v>7.7136767414136553E-3</c:v>
                </c:pt>
                <c:pt idx="57">
                  <c:v>9.2097044438249398E-2</c:v>
                </c:pt>
                <c:pt idx="58">
                  <c:v>6.5013865479375488E-2</c:v>
                </c:pt>
                <c:pt idx="59">
                  <c:v>-5.8174248981835541E-2</c:v>
                </c:pt>
                <c:pt idx="60">
                  <c:v>2.3956533270752312E-2</c:v>
                </c:pt>
                <c:pt idx="61">
                  <c:v>9.4895400322407841E-3</c:v>
                </c:pt>
                <c:pt idx="62">
                  <c:v>2.1057527857113234E-2</c:v>
                </c:pt>
                <c:pt idx="63">
                  <c:v>5.9982724504739515E-2</c:v>
                </c:pt>
                <c:pt idx="64">
                  <c:v>4.6918849638237781E-3</c:v>
                </c:pt>
                <c:pt idx="65">
                  <c:v>2.4466229683073548E-2</c:v>
                </c:pt>
                <c:pt idx="66">
                  <c:v>0.11806184457809232</c:v>
                </c:pt>
                <c:pt idx="67">
                  <c:v>-5.5737870564759207E-2</c:v>
                </c:pt>
                <c:pt idx="68">
                  <c:v>-6.6025130412410871E-2</c:v>
                </c:pt>
                <c:pt idx="69">
                  <c:v>-1.4014500483077397E-2</c:v>
                </c:pt>
                <c:pt idx="70">
                  <c:v>6.6507398650756722E-2</c:v>
                </c:pt>
                <c:pt idx="71">
                  <c:v>2.8258356558662712E-2</c:v>
                </c:pt>
                <c:pt idx="72">
                  <c:v>9.1076936148571264E-2</c:v>
                </c:pt>
                <c:pt idx="73">
                  <c:v>7.6395428450837244E-4</c:v>
                </c:pt>
                <c:pt idx="74">
                  <c:v>-2.0292377377297721E-2</c:v>
                </c:pt>
                <c:pt idx="75">
                  <c:v>-9.7782058900248603E-2</c:v>
                </c:pt>
                <c:pt idx="76">
                  <c:v>1.64009339710256E-2</c:v>
                </c:pt>
                <c:pt idx="77">
                  <c:v>-5.3744932154430658E-2</c:v>
                </c:pt>
                <c:pt idx="78">
                  <c:v>7.7983035283306856E-2</c:v>
                </c:pt>
                <c:pt idx="79">
                  <c:v>3.1799932064637826E-3</c:v>
                </c:pt>
                <c:pt idx="80">
                  <c:v>4.7673059595672251E-2</c:v>
                </c:pt>
                <c:pt idx="81">
                  <c:v>1.2929166407155357E-2</c:v>
                </c:pt>
                <c:pt idx="82">
                  <c:v>-7.1393693144078063E-2</c:v>
                </c:pt>
                <c:pt idx="83">
                  <c:v>-2.0586583272534376E-2</c:v>
                </c:pt>
              </c:numCache>
            </c:numRef>
          </c:val>
          <c:smooth val="0"/>
          <c:extLst>
            <c:ext xmlns:c16="http://schemas.microsoft.com/office/drawing/2014/chart" uri="{C3380CC4-5D6E-409C-BE32-E72D297353CC}">
              <c16:uniqueId val="{00000002-39F5-4103-8567-2111E3FC9821}"/>
            </c:ext>
          </c:extLst>
        </c:ser>
        <c:dLbls>
          <c:showLegendKey val="0"/>
          <c:showVal val="0"/>
          <c:showCatName val="0"/>
          <c:showSerName val="0"/>
          <c:showPercent val="0"/>
          <c:showBubbleSize val="0"/>
        </c:dLbls>
        <c:smooth val="0"/>
        <c:axId val="249074184"/>
        <c:axId val="249075824"/>
      </c:lineChart>
      <c:dateAx>
        <c:axId val="249074184"/>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249075824"/>
        <c:crosses val="autoZero"/>
        <c:auto val="1"/>
        <c:lblOffset val="100"/>
        <c:baseTimeUnit val="months"/>
      </c:dateAx>
      <c:valAx>
        <c:axId val="249075824"/>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249074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accent6">
        <a:lumMod val="40000"/>
        <a:lumOff val="60000"/>
      </a:schemeClr>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6A251-C0A9-4196-8B7D-FCAD4134A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5</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Pete Alice</cp:lastModifiedBy>
  <cp:revision>12</cp:revision>
  <dcterms:created xsi:type="dcterms:W3CDTF">2019-07-19T14:05:00Z</dcterms:created>
  <dcterms:modified xsi:type="dcterms:W3CDTF">2019-07-19T17:30:00Z</dcterms:modified>
</cp:coreProperties>
</file>